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C2C" w:rsidRDefault="00453C2C">
      <w:pPr>
        <w:spacing w:before="180" w:after="180" w:line="400" w:lineRule="exact"/>
        <w:jc w:val="center"/>
        <w:rPr>
          <w:rFonts w:eastAsia="標楷體"/>
          <w:b/>
          <w:bCs/>
          <w:color w:val="000000"/>
          <w:sz w:val="28"/>
        </w:rPr>
      </w:pPr>
      <w:bookmarkStart w:id="0" w:name="_GoBack"/>
      <w:bookmarkEnd w:id="0"/>
    </w:p>
    <w:p w:rsidR="00453C2C" w:rsidRDefault="00453C2C">
      <w:pPr>
        <w:spacing w:before="180" w:after="180" w:line="400" w:lineRule="exact"/>
        <w:jc w:val="center"/>
        <w:rPr>
          <w:rFonts w:eastAsia="標楷體"/>
          <w:b/>
          <w:bCs/>
          <w:color w:val="000000"/>
          <w:sz w:val="28"/>
        </w:rPr>
      </w:pPr>
    </w:p>
    <w:p w:rsidR="00453C2C" w:rsidRDefault="00833B6B">
      <w:pPr>
        <w:jc w:val="center"/>
        <w:rPr>
          <w:rFonts w:eastAsia="標楷體"/>
          <w:b/>
          <w:sz w:val="60"/>
          <w:szCs w:val="60"/>
        </w:rPr>
      </w:pPr>
      <w:r>
        <w:rPr>
          <w:rFonts w:eastAsia="標楷體"/>
          <w:b/>
          <w:sz w:val="60"/>
          <w:szCs w:val="60"/>
        </w:rPr>
        <w:t>財團法人太平洋經濟合作理事會</w:t>
      </w:r>
    </w:p>
    <w:p w:rsidR="00453C2C" w:rsidRDefault="00833B6B">
      <w:pPr>
        <w:jc w:val="center"/>
        <w:rPr>
          <w:rFonts w:eastAsia="標楷體"/>
          <w:b/>
          <w:sz w:val="60"/>
          <w:szCs w:val="60"/>
        </w:rPr>
      </w:pPr>
      <w:r>
        <w:rPr>
          <w:rFonts w:eastAsia="標楷體"/>
          <w:b/>
          <w:sz w:val="60"/>
          <w:szCs w:val="60"/>
        </w:rPr>
        <w:t>中華民國委員會</w:t>
      </w:r>
    </w:p>
    <w:p w:rsidR="00453C2C" w:rsidRDefault="00453C2C">
      <w:pPr>
        <w:jc w:val="center"/>
        <w:rPr>
          <w:rFonts w:eastAsia="標楷體"/>
          <w:b/>
          <w:sz w:val="36"/>
          <w:szCs w:val="36"/>
        </w:rPr>
      </w:pPr>
    </w:p>
    <w:p w:rsidR="00453C2C" w:rsidRDefault="00453C2C">
      <w:pPr>
        <w:jc w:val="center"/>
        <w:rPr>
          <w:rFonts w:eastAsia="標楷體"/>
          <w:b/>
          <w:sz w:val="36"/>
          <w:szCs w:val="36"/>
        </w:rPr>
      </w:pPr>
    </w:p>
    <w:p w:rsidR="00453C2C" w:rsidRDefault="00453C2C">
      <w:pPr>
        <w:jc w:val="center"/>
        <w:rPr>
          <w:rFonts w:eastAsia="標楷體"/>
          <w:b/>
          <w:sz w:val="36"/>
          <w:szCs w:val="36"/>
        </w:rPr>
      </w:pPr>
    </w:p>
    <w:p w:rsidR="00453C2C" w:rsidRDefault="00453C2C">
      <w:pPr>
        <w:jc w:val="center"/>
        <w:rPr>
          <w:rFonts w:eastAsia="標楷體"/>
          <w:b/>
          <w:sz w:val="36"/>
          <w:szCs w:val="36"/>
        </w:rPr>
      </w:pPr>
    </w:p>
    <w:p w:rsidR="00453C2C" w:rsidRDefault="00453C2C">
      <w:pPr>
        <w:jc w:val="center"/>
        <w:rPr>
          <w:rFonts w:eastAsia="標楷體"/>
          <w:b/>
          <w:sz w:val="36"/>
          <w:szCs w:val="36"/>
        </w:rPr>
      </w:pPr>
    </w:p>
    <w:p w:rsidR="00453C2C" w:rsidRDefault="00833B6B">
      <w:pPr>
        <w:jc w:val="center"/>
        <w:rPr>
          <w:rFonts w:eastAsia="標楷體"/>
          <w:b/>
          <w:sz w:val="48"/>
          <w:szCs w:val="48"/>
        </w:rPr>
      </w:pPr>
      <w:r>
        <w:rPr>
          <w:rFonts w:eastAsia="標楷體"/>
          <w:b/>
          <w:sz w:val="48"/>
          <w:szCs w:val="48"/>
        </w:rPr>
        <w:t>中華民國</w:t>
      </w:r>
      <w:proofErr w:type="gramStart"/>
      <w:r>
        <w:rPr>
          <w:rFonts w:eastAsia="標楷體"/>
          <w:b/>
          <w:sz w:val="48"/>
          <w:szCs w:val="48"/>
        </w:rPr>
        <w:t>107</w:t>
      </w:r>
      <w:proofErr w:type="gramEnd"/>
      <w:r>
        <w:rPr>
          <w:rFonts w:eastAsia="標楷體"/>
          <w:b/>
          <w:sz w:val="48"/>
          <w:szCs w:val="48"/>
        </w:rPr>
        <w:t>年度決算</w:t>
      </w:r>
    </w:p>
    <w:p w:rsidR="00453C2C" w:rsidRDefault="00833B6B">
      <w:pPr>
        <w:jc w:val="center"/>
        <w:rPr>
          <w:rFonts w:eastAsia="標楷體"/>
          <w:b/>
          <w:sz w:val="36"/>
          <w:szCs w:val="36"/>
        </w:rPr>
      </w:pPr>
      <w:r>
        <w:rPr>
          <w:rFonts w:eastAsia="標楷體"/>
          <w:b/>
          <w:sz w:val="36"/>
          <w:szCs w:val="36"/>
        </w:rPr>
        <w:t>(107</w:t>
      </w:r>
      <w:r>
        <w:rPr>
          <w:rFonts w:eastAsia="標楷體"/>
          <w:b/>
          <w:sz w:val="36"/>
          <w:szCs w:val="36"/>
        </w:rPr>
        <w:t>年</w:t>
      </w:r>
      <w:r>
        <w:rPr>
          <w:rFonts w:eastAsia="標楷體"/>
          <w:b/>
          <w:sz w:val="36"/>
          <w:szCs w:val="36"/>
        </w:rPr>
        <w:t>1</w:t>
      </w:r>
      <w:r>
        <w:rPr>
          <w:rFonts w:eastAsia="標楷體"/>
          <w:b/>
          <w:sz w:val="36"/>
          <w:szCs w:val="36"/>
        </w:rPr>
        <w:t>月</w:t>
      </w:r>
      <w:r>
        <w:rPr>
          <w:rFonts w:eastAsia="標楷體"/>
          <w:b/>
          <w:sz w:val="36"/>
          <w:szCs w:val="36"/>
        </w:rPr>
        <w:t>1</w:t>
      </w:r>
      <w:r>
        <w:rPr>
          <w:rFonts w:eastAsia="標楷體"/>
          <w:b/>
          <w:sz w:val="36"/>
          <w:szCs w:val="36"/>
        </w:rPr>
        <w:t>日至</w:t>
      </w:r>
      <w:r>
        <w:rPr>
          <w:rFonts w:eastAsia="標楷體"/>
          <w:b/>
          <w:sz w:val="36"/>
          <w:szCs w:val="36"/>
        </w:rPr>
        <w:t>107</w:t>
      </w:r>
      <w:r>
        <w:rPr>
          <w:rFonts w:eastAsia="標楷體"/>
          <w:b/>
          <w:sz w:val="36"/>
          <w:szCs w:val="36"/>
        </w:rPr>
        <w:t>年</w:t>
      </w:r>
      <w:r>
        <w:rPr>
          <w:rFonts w:eastAsia="標楷體"/>
          <w:b/>
          <w:sz w:val="36"/>
          <w:szCs w:val="36"/>
        </w:rPr>
        <w:t>12</w:t>
      </w:r>
      <w:r>
        <w:rPr>
          <w:rFonts w:eastAsia="標楷體"/>
          <w:b/>
          <w:sz w:val="36"/>
          <w:szCs w:val="36"/>
        </w:rPr>
        <w:t>月</w:t>
      </w:r>
      <w:r>
        <w:rPr>
          <w:rFonts w:eastAsia="標楷體"/>
          <w:b/>
          <w:sz w:val="36"/>
          <w:szCs w:val="36"/>
        </w:rPr>
        <w:t>31</w:t>
      </w:r>
      <w:r>
        <w:rPr>
          <w:rFonts w:eastAsia="標楷體"/>
          <w:b/>
          <w:sz w:val="36"/>
          <w:szCs w:val="36"/>
        </w:rPr>
        <w:t>日</w:t>
      </w:r>
      <w:r>
        <w:rPr>
          <w:rFonts w:eastAsia="標楷體"/>
          <w:b/>
          <w:sz w:val="36"/>
          <w:szCs w:val="36"/>
        </w:rPr>
        <w:t>)</w:t>
      </w:r>
    </w:p>
    <w:p w:rsidR="00453C2C" w:rsidRDefault="00453C2C">
      <w:pPr>
        <w:jc w:val="center"/>
        <w:rPr>
          <w:rFonts w:eastAsia="標楷體"/>
          <w:b/>
          <w:sz w:val="36"/>
          <w:szCs w:val="36"/>
        </w:rPr>
      </w:pPr>
    </w:p>
    <w:p w:rsidR="00453C2C" w:rsidRDefault="00453C2C">
      <w:pPr>
        <w:jc w:val="center"/>
        <w:rPr>
          <w:rFonts w:eastAsia="標楷體"/>
          <w:b/>
          <w:sz w:val="36"/>
          <w:szCs w:val="36"/>
        </w:rPr>
      </w:pPr>
    </w:p>
    <w:p w:rsidR="00453C2C" w:rsidRDefault="00453C2C">
      <w:pPr>
        <w:jc w:val="center"/>
        <w:rPr>
          <w:rFonts w:eastAsia="標楷體"/>
          <w:b/>
          <w:sz w:val="36"/>
          <w:szCs w:val="36"/>
        </w:rPr>
      </w:pPr>
    </w:p>
    <w:p w:rsidR="00453C2C" w:rsidRDefault="00453C2C">
      <w:pPr>
        <w:jc w:val="center"/>
        <w:rPr>
          <w:rFonts w:eastAsia="標楷體"/>
          <w:b/>
          <w:sz w:val="36"/>
          <w:szCs w:val="36"/>
        </w:rPr>
      </w:pPr>
    </w:p>
    <w:p w:rsidR="00453C2C" w:rsidRDefault="00833B6B">
      <w:pPr>
        <w:jc w:val="center"/>
        <w:rPr>
          <w:rFonts w:eastAsia="標楷體"/>
          <w:b/>
          <w:sz w:val="40"/>
          <w:szCs w:val="40"/>
        </w:rPr>
      </w:pPr>
      <w:r>
        <w:rPr>
          <w:rFonts w:eastAsia="標楷體"/>
          <w:b/>
          <w:sz w:val="40"/>
          <w:szCs w:val="40"/>
        </w:rPr>
        <w:t>財團法人太平洋經濟合作理事會</w:t>
      </w:r>
    </w:p>
    <w:p w:rsidR="00453C2C" w:rsidRDefault="00833B6B">
      <w:pPr>
        <w:jc w:val="center"/>
        <w:rPr>
          <w:rFonts w:eastAsia="標楷體"/>
          <w:b/>
          <w:sz w:val="40"/>
          <w:szCs w:val="40"/>
        </w:rPr>
        <w:sectPr w:rsidR="00453C2C">
          <w:pgSz w:w="11906" w:h="16838"/>
          <w:pgMar w:top="1440" w:right="1416" w:bottom="1440" w:left="1797" w:header="0" w:footer="0" w:gutter="0"/>
          <w:pgNumType w:start="0"/>
          <w:cols w:space="720"/>
          <w:formProt w:val="0"/>
          <w:docGrid w:type="lines" w:linePitch="360"/>
        </w:sectPr>
      </w:pPr>
      <w:r>
        <w:rPr>
          <w:rFonts w:eastAsia="標楷體"/>
          <w:b/>
          <w:sz w:val="40"/>
          <w:szCs w:val="40"/>
        </w:rPr>
        <w:t>中華民國委員會編</w:t>
      </w:r>
    </w:p>
    <w:p w:rsidR="00BB7A82" w:rsidRDefault="00BB7A82" w:rsidP="00BB7A82">
      <w:pPr>
        <w:jc w:val="center"/>
        <w:rPr>
          <w:rFonts w:eastAsia="標楷體"/>
          <w:b/>
          <w:color w:val="000000"/>
          <w:sz w:val="44"/>
          <w:szCs w:val="36"/>
          <w:u w:val="single"/>
        </w:rPr>
      </w:pPr>
      <w:r>
        <w:rPr>
          <w:rFonts w:eastAsia="標楷體"/>
          <w:b/>
          <w:color w:val="000000"/>
          <w:sz w:val="44"/>
          <w:szCs w:val="36"/>
          <w:u w:val="single"/>
        </w:rPr>
        <w:lastRenderedPageBreak/>
        <w:t>目</w:t>
      </w:r>
      <w:r>
        <w:rPr>
          <w:rFonts w:eastAsia="標楷體"/>
          <w:b/>
          <w:color w:val="000000"/>
          <w:sz w:val="44"/>
          <w:szCs w:val="36"/>
          <w:u w:val="single"/>
        </w:rPr>
        <w:t xml:space="preserve">  </w:t>
      </w:r>
      <w:r>
        <w:rPr>
          <w:rFonts w:eastAsia="標楷體"/>
          <w:b/>
          <w:color w:val="000000"/>
          <w:sz w:val="44"/>
          <w:szCs w:val="36"/>
          <w:u w:val="single"/>
        </w:rPr>
        <w:t>次</w:t>
      </w:r>
    </w:p>
    <w:p w:rsidR="00BB7A82" w:rsidRDefault="00BB7A82" w:rsidP="00BB7A82">
      <w:pPr>
        <w:spacing w:line="500" w:lineRule="exact"/>
      </w:pPr>
      <w:r>
        <w:rPr>
          <w:rFonts w:eastAsia="標楷體"/>
          <w:b/>
          <w:sz w:val="28"/>
        </w:rPr>
        <w:t>總說明</w:t>
      </w:r>
    </w:p>
    <w:p w:rsidR="00BB7A82" w:rsidRDefault="00BB7A82" w:rsidP="00BB7A82">
      <w:pPr>
        <w:pStyle w:val="12"/>
        <w:rPr>
          <w:rFonts w:asciiTheme="minorHAnsi" w:eastAsiaTheme="minorEastAsia" w:hAnsiTheme="minorHAnsi" w:cstheme="minorBidi"/>
          <w:noProof/>
          <w:sz w:val="24"/>
          <w:szCs w:val="22"/>
        </w:rPr>
      </w:pPr>
      <w:r>
        <w:fldChar w:fldCharType="begin"/>
      </w:r>
      <w:r>
        <w:rPr>
          <w:rStyle w:val="ac"/>
          <w:webHidden/>
        </w:rPr>
        <w:instrText>TOC \z \t "</w:instrText>
      </w:r>
      <w:r>
        <w:rPr>
          <w:rStyle w:val="ac"/>
          <w:webHidden/>
        </w:rPr>
        <w:instrText>大標題</w:instrText>
      </w:r>
      <w:r>
        <w:rPr>
          <w:rStyle w:val="ac"/>
          <w:webHidden/>
        </w:rPr>
        <w:instrText>,1,</w:instrText>
      </w:r>
      <w:r>
        <w:rPr>
          <w:rStyle w:val="ac"/>
          <w:webHidden/>
        </w:rPr>
        <w:instrText>表標題</w:instrText>
      </w:r>
      <w:r>
        <w:rPr>
          <w:rStyle w:val="ac"/>
          <w:webHidden/>
        </w:rPr>
        <w:instrText>,1,</w:instrText>
      </w:r>
      <w:r>
        <w:rPr>
          <w:rStyle w:val="ac"/>
          <w:webHidden/>
        </w:rPr>
        <w:instrText>次標題</w:instrText>
      </w:r>
      <w:r>
        <w:rPr>
          <w:rStyle w:val="ac"/>
          <w:webHidden/>
        </w:rPr>
        <w:instrText>,1" \h</w:instrText>
      </w:r>
      <w:r>
        <w:rPr>
          <w:rStyle w:val="ac"/>
        </w:rPr>
        <w:fldChar w:fldCharType="separate"/>
      </w:r>
      <w:hyperlink w:anchor="_Toc3816073">
        <w:r>
          <w:rPr>
            <w:rStyle w:val="ac"/>
            <w:noProof/>
            <w:webHidden/>
          </w:rPr>
          <w:t>壹、財團法人概況</w:t>
        </w:r>
        <w:r w:rsidR="007B0DAF">
          <w:rPr>
            <w:rStyle w:val="ac"/>
            <w:noProof/>
          </w:rPr>
          <w:tab/>
        </w:r>
        <w:r>
          <w:rPr>
            <w:noProof/>
            <w:webHidden/>
          </w:rPr>
          <w:fldChar w:fldCharType="begin"/>
        </w:r>
        <w:r>
          <w:rPr>
            <w:noProof/>
            <w:webHidden/>
          </w:rPr>
          <w:instrText>PAGEREF _Toc3816073 \h</w:instrText>
        </w:r>
        <w:r>
          <w:rPr>
            <w:noProof/>
            <w:webHidden/>
          </w:rPr>
        </w:r>
        <w:r>
          <w:rPr>
            <w:noProof/>
            <w:webHidden/>
          </w:rPr>
          <w:fldChar w:fldCharType="separate"/>
        </w:r>
        <w:r w:rsidR="007B0DAF">
          <w:rPr>
            <w:noProof/>
            <w:webHidden/>
          </w:rPr>
          <w:t>1</w:t>
        </w:r>
        <w:r>
          <w:rPr>
            <w:noProof/>
            <w:webHidden/>
          </w:rPr>
          <w:fldChar w:fldCharType="end"/>
        </w:r>
      </w:hyperlink>
    </w:p>
    <w:p w:rsidR="00BB7A82" w:rsidRDefault="00607794" w:rsidP="00BB7A82">
      <w:pPr>
        <w:pStyle w:val="12"/>
        <w:rPr>
          <w:rFonts w:asciiTheme="minorHAnsi" w:eastAsiaTheme="minorEastAsia" w:hAnsiTheme="minorHAnsi" w:cstheme="minorBidi"/>
          <w:noProof/>
          <w:sz w:val="24"/>
          <w:szCs w:val="22"/>
        </w:rPr>
      </w:pPr>
      <w:hyperlink w:anchor="_Toc3816074">
        <w:r w:rsidR="00BB7A82">
          <w:rPr>
            <w:rStyle w:val="ac"/>
            <w:noProof/>
            <w:webHidden/>
          </w:rPr>
          <w:t>貳、年度各項工作計畫或方針之執行成果</w:t>
        </w:r>
        <w:r w:rsidR="007B0DAF">
          <w:rPr>
            <w:rStyle w:val="ac"/>
            <w:noProof/>
          </w:rPr>
          <w:tab/>
        </w:r>
        <w:r w:rsidR="00BB7A82">
          <w:rPr>
            <w:noProof/>
            <w:webHidden/>
          </w:rPr>
          <w:fldChar w:fldCharType="begin"/>
        </w:r>
        <w:r w:rsidR="00BB7A82">
          <w:rPr>
            <w:noProof/>
            <w:webHidden/>
          </w:rPr>
          <w:instrText>PAGEREF _Toc3816074 \h</w:instrText>
        </w:r>
        <w:r w:rsidR="00BB7A82">
          <w:rPr>
            <w:noProof/>
            <w:webHidden/>
          </w:rPr>
        </w:r>
        <w:r w:rsidR="00BB7A82">
          <w:rPr>
            <w:noProof/>
            <w:webHidden/>
          </w:rPr>
          <w:fldChar w:fldCharType="separate"/>
        </w:r>
        <w:r w:rsidR="007B0DAF">
          <w:rPr>
            <w:noProof/>
            <w:webHidden/>
          </w:rPr>
          <w:t>3</w:t>
        </w:r>
        <w:r w:rsidR="00BB7A82">
          <w:rPr>
            <w:noProof/>
            <w:webHidden/>
          </w:rPr>
          <w:fldChar w:fldCharType="end"/>
        </w:r>
      </w:hyperlink>
    </w:p>
    <w:p w:rsidR="00BB7A82" w:rsidRDefault="00607794" w:rsidP="00BB7A82">
      <w:pPr>
        <w:pStyle w:val="12"/>
        <w:rPr>
          <w:noProof/>
        </w:rPr>
      </w:pPr>
      <w:hyperlink w:anchor="_Toc3816075">
        <w:r w:rsidR="00BB7A82">
          <w:rPr>
            <w:rStyle w:val="ac"/>
            <w:noProof/>
            <w:webHidden/>
          </w:rPr>
          <w:t>參、決算概要</w:t>
        </w:r>
        <w:r w:rsidR="007B0DAF">
          <w:rPr>
            <w:rStyle w:val="ac"/>
            <w:noProof/>
          </w:rPr>
          <w:tab/>
        </w:r>
        <w:r w:rsidR="00BB7A82">
          <w:rPr>
            <w:noProof/>
            <w:webHidden/>
          </w:rPr>
          <w:fldChar w:fldCharType="begin"/>
        </w:r>
        <w:r w:rsidR="00BB7A82">
          <w:rPr>
            <w:noProof/>
            <w:webHidden/>
          </w:rPr>
          <w:instrText>PAGEREF _Toc3816075 \h</w:instrText>
        </w:r>
        <w:r w:rsidR="00BB7A82">
          <w:rPr>
            <w:noProof/>
            <w:webHidden/>
          </w:rPr>
        </w:r>
        <w:r w:rsidR="00BB7A82">
          <w:rPr>
            <w:noProof/>
            <w:webHidden/>
          </w:rPr>
          <w:fldChar w:fldCharType="separate"/>
        </w:r>
        <w:r w:rsidR="007B0DAF">
          <w:rPr>
            <w:noProof/>
            <w:webHidden/>
          </w:rPr>
          <w:t>43</w:t>
        </w:r>
        <w:r w:rsidR="00BB7A82">
          <w:rPr>
            <w:noProof/>
            <w:webHidden/>
          </w:rPr>
          <w:fldChar w:fldCharType="end"/>
        </w:r>
      </w:hyperlink>
    </w:p>
    <w:p w:rsidR="00BB7A82" w:rsidRDefault="00BB7A82" w:rsidP="00BB7A82">
      <w:pPr>
        <w:rPr>
          <w:noProof/>
        </w:rPr>
      </w:pPr>
    </w:p>
    <w:p w:rsidR="00BB7A82" w:rsidRDefault="00BB7A82" w:rsidP="00BB7A82">
      <w:pPr>
        <w:pStyle w:val="12"/>
        <w:rPr>
          <w:b/>
          <w:noProof/>
        </w:rPr>
      </w:pPr>
      <w:r>
        <w:rPr>
          <w:b/>
          <w:noProof/>
        </w:rPr>
        <w:t>主要表</w:t>
      </w:r>
    </w:p>
    <w:p w:rsidR="00BB7A82" w:rsidRDefault="00607794" w:rsidP="00BB7A82">
      <w:pPr>
        <w:pStyle w:val="12"/>
        <w:rPr>
          <w:rFonts w:asciiTheme="minorHAnsi" w:eastAsiaTheme="minorEastAsia" w:hAnsiTheme="minorHAnsi" w:cstheme="minorBidi"/>
          <w:noProof/>
          <w:sz w:val="24"/>
          <w:szCs w:val="22"/>
        </w:rPr>
      </w:pPr>
      <w:hyperlink w:anchor="_Toc3816076">
        <w:r w:rsidR="00BB7A82">
          <w:rPr>
            <w:rStyle w:val="ac"/>
            <w:noProof/>
            <w:webHidden/>
          </w:rPr>
          <w:t>收支營運決算表</w:t>
        </w:r>
        <w:r w:rsidR="007B0DAF">
          <w:rPr>
            <w:rStyle w:val="ac"/>
            <w:noProof/>
          </w:rPr>
          <w:tab/>
        </w:r>
        <w:r w:rsidR="00BB7A82">
          <w:rPr>
            <w:noProof/>
            <w:webHidden/>
          </w:rPr>
          <w:fldChar w:fldCharType="begin"/>
        </w:r>
        <w:r w:rsidR="00BB7A82">
          <w:rPr>
            <w:noProof/>
            <w:webHidden/>
          </w:rPr>
          <w:instrText>PAGEREF _Toc3816076 \h</w:instrText>
        </w:r>
        <w:r w:rsidR="00BB7A82">
          <w:rPr>
            <w:noProof/>
            <w:webHidden/>
          </w:rPr>
        </w:r>
        <w:r w:rsidR="00BB7A82">
          <w:rPr>
            <w:noProof/>
            <w:webHidden/>
          </w:rPr>
          <w:fldChar w:fldCharType="separate"/>
        </w:r>
        <w:r w:rsidR="007B0DAF">
          <w:rPr>
            <w:noProof/>
            <w:webHidden/>
          </w:rPr>
          <w:t>45</w:t>
        </w:r>
        <w:r w:rsidR="00BB7A82">
          <w:rPr>
            <w:noProof/>
            <w:webHidden/>
          </w:rPr>
          <w:fldChar w:fldCharType="end"/>
        </w:r>
      </w:hyperlink>
    </w:p>
    <w:p w:rsidR="00BB7A82" w:rsidRDefault="00607794" w:rsidP="00BB7A82">
      <w:pPr>
        <w:pStyle w:val="12"/>
        <w:rPr>
          <w:rFonts w:asciiTheme="minorHAnsi" w:eastAsiaTheme="minorEastAsia" w:hAnsiTheme="minorHAnsi" w:cstheme="minorBidi"/>
          <w:noProof/>
          <w:sz w:val="24"/>
          <w:szCs w:val="22"/>
        </w:rPr>
      </w:pPr>
      <w:hyperlink w:anchor="_Toc3816077">
        <w:r w:rsidR="00BB7A82">
          <w:rPr>
            <w:rStyle w:val="ac"/>
            <w:noProof/>
            <w:webHidden/>
          </w:rPr>
          <w:t>現金流量決算表</w:t>
        </w:r>
        <w:r w:rsidR="007B0DAF">
          <w:rPr>
            <w:rStyle w:val="ac"/>
            <w:noProof/>
          </w:rPr>
          <w:tab/>
        </w:r>
        <w:r w:rsidR="00BB7A82">
          <w:rPr>
            <w:noProof/>
            <w:webHidden/>
          </w:rPr>
          <w:fldChar w:fldCharType="begin"/>
        </w:r>
        <w:r w:rsidR="00BB7A82">
          <w:rPr>
            <w:noProof/>
            <w:webHidden/>
          </w:rPr>
          <w:instrText>PAGEREF _Toc3816077 \h</w:instrText>
        </w:r>
        <w:r w:rsidR="00BB7A82">
          <w:rPr>
            <w:noProof/>
            <w:webHidden/>
          </w:rPr>
        </w:r>
        <w:r w:rsidR="00BB7A82">
          <w:rPr>
            <w:noProof/>
            <w:webHidden/>
          </w:rPr>
          <w:fldChar w:fldCharType="separate"/>
        </w:r>
        <w:r w:rsidR="007B0DAF">
          <w:rPr>
            <w:noProof/>
            <w:webHidden/>
          </w:rPr>
          <w:t>46</w:t>
        </w:r>
        <w:r w:rsidR="00BB7A82">
          <w:rPr>
            <w:noProof/>
            <w:webHidden/>
          </w:rPr>
          <w:fldChar w:fldCharType="end"/>
        </w:r>
      </w:hyperlink>
    </w:p>
    <w:p w:rsidR="00BB7A82" w:rsidRDefault="00607794" w:rsidP="00BB7A82">
      <w:pPr>
        <w:pStyle w:val="12"/>
        <w:rPr>
          <w:rFonts w:asciiTheme="minorHAnsi" w:eastAsiaTheme="minorEastAsia" w:hAnsiTheme="minorHAnsi" w:cstheme="minorBidi"/>
          <w:noProof/>
          <w:sz w:val="24"/>
          <w:szCs w:val="22"/>
        </w:rPr>
      </w:pPr>
      <w:hyperlink w:anchor="_Toc3816078">
        <w:r w:rsidR="00BB7A82">
          <w:rPr>
            <w:rStyle w:val="ac"/>
            <w:noProof/>
            <w:webHidden/>
          </w:rPr>
          <w:t>淨值變動表</w:t>
        </w:r>
        <w:r w:rsidR="007B0DAF">
          <w:rPr>
            <w:rStyle w:val="ac"/>
            <w:noProof/>
          </w:rPr>
          <w:tab/>
        </w:r>
        <w:r w:rsidR="00BB7A82">
          <w:rPr>
            <w:noProof/>
            <w:webHidden/>
          </w:rPr>
          <w:fldChar w:fldCharType="begin"/>
        </w:r>
        <w:r w:rsidR="00BB7A82">
          <w:rPr>
            <w:noProof/>
            <w:webHidden/>
          </w:rPr>
          <w:instrText>PAGEREF _Toc3816078 \h</w:instrText>
        </w:r>
        <w:r w:rsidR="00BB7A82">
          <w:rPr>
            <w:noProof/>
            <w:webHidden/>
          </w:rPr>
        </w:r>
        <w:r w:rsidR="00BB7A82">
          <w:rPr>
            <w:noProof/>
            <w:webHidden/>
          </w:rPr>
          <w:fldChar w:fldCharType="separate"/>
        </w:r>
        <w:r w:rsidR="007B0DAF">
          <w:rPr>
            <w:noProof/>
            <w:webHidden/>
          </w:rPr>
          <w:t>47</w:t>
        </w:r>
        <w:r w:rsidR="00BB7A82">
          <w:rPr>
            <w:noProof/>
            <w:webHidden/>
          </w:rPr>
          <w:fldChar w:fldCharType="end"/>
        </w:r>
      </w:hyperlink>
    </w:p>
    <w:p w:rsidR="00BB7A82" w:rsidRDefault="00607794" w:rsidP="00BB7A82">
      <w:pPr>
        <w:pStyle w:val="12"/>
        <w:rPr>
          <w:noProof/>
        </w:rPr>
      </w:pPr>
      <w:hyperlink w:anchor="_Toc3816079">
        <w:r w:rsidR="00BB7A82">
          <w:rPr>
            <w:rStyle w:val="ac"/>
            <w:noProof/>
            <w:webHidden/>
          </w:rPr>
          <w:t>資產負債表</w:t>
        </w:r>
        <w:r w:rsidR="007B0DAF">
          <w:rPr>
            <w:rStyle w:val="ac"/>
            <w:noProof/>
          </w:rPr>
          <w:tab/>
        </w:r>
        <w:r w:rsidR="00BB7A82">
          <w:rPr>
            <w:noProof/>
            <w:webHidden/>
          </w:rPr>
          <w:fldChar w:fldCharType="begin"/>
        </w:r>
        <w:r w:rsidR="00BB7A82">
          <w:rPr>
            <w:noProof/>
            <w:webHidden/>
          </w:rPr>
          <w:instrText>PAGEREF _Toc3816079 \h</w:instrText>
        </w:r>
        <w:r w:rsidR="00BB7A82">
          <w:rPr>
            <w:noProof/>
            <w:webHidden/>
          </w:rPr>
        </w:r>
        <w:r w:rsidR="00BB7A82">
          <w:rPr>
            <w:noProof/>
            <w:webHidden/>
          </w:rPr>
          <w:fldChar w:fldCharType="separate"/>
        </w:r>
        <w:r w:rsidR="007B0DAF">
          <w:rPr>
            <w:noProof/>
            <w:webHidden/>
          </w:rPr>
          <w:t>48</w:t>
        </w:r>
        <w:r w:rsidR="00BB7A82">
          <w:rPr>
            <w:noProof/>
            <w:webHidden/>
          </w:rPr>
          <w:fldChar w:fldCharType="end"/>
        </w:r>
      </w:hyperlink>
    </w:p>
    <w:p w:rsidR="00BB7A82" w:rsidRDefault="00BB7A82" w:rsidP="00BB7A82">
      <w:pPr>
        <w:pStyle w:val="12"/>
        <w:rPr>
          <w:b/>
          <w:noProof/>
        </w:rPr>
      </w:pPr>
    </w:p>
    <w:p w:rsidR="00BB7A82" w:rsidRDefault="00BB7A82" w:rsidP="00BB7A82">
      <w:pPr>
        <w:pStyle w:val="12"/>
        <w:rPr>
          <w:b/>
          <w:noProof/>
        </w:rPr>
      </w:pPr>
      <w:r>
        <w:rPr>
          <w:b/>
          <w:noProof/>
        </w:rPr>
        <w:t>明細表</w:t>
      </w:r>
    </w:p>
    <w:p w:rsidR="00BB7A82" w:rsidRDefault="00607794" w:rsidP="00BB7A82">
      <w:pPr>
        <w:pStyle w:val="12"/>
        <w:rPr>
          <w:rFonts w:asciiTheme="minorHAnsi" w:eastAsiaTheme="minorEastAsia" w:hAnsiTheme="minorHAnsi" w:cstheme="minorBidi"/>
          <w:noProof/>
          <w:sz w:val="24"/>
          <w:szCs w:val="22"/>
        </w:rPr>
      </w:pPr>
      <w:hyperlink w:anchor="_Toc3816080">
        <w:r w:rsidR="00BB7A82">
          <w:rPr>
            <w:rStyle w:val="ac"/>
            <w:noProof/>
            <w:webHidden/>
          </w:rPr>
          <w:t>收入明細表</w:t>
        </w:r>
        <w:r w:rsidR="007B0DAF">
          <w:rPr>
            <w:rStyle w:val="ac"/>
            <w:noProof/>
          </w:rPr>
          <w:tab/>
        </w:r>
        <w:r w:rsidR="00BB7A82">
          <w:rPr>
            <w:noProof/>
            <w:webHidden/>
          </w:rPr>
          <w:fldChar w:fldCharType="begin"/>
        </w:r>
        <w:r w:rsidR="00BB7A82">
          <w:rPr>
            <w:noProof/>
            <w:webHidden/>
          </w:rPr>
          <w:instrText>PAGEREF _Toc3816080 \h</w:instrText>
        </w:r>
        <w:r w:rsidR="00BB7A82">
          <w:rPr>
            <w:noProof/>
            <w:webHidden/>
          </w:rPr>
        </w:r>
        <w:r w:rsidR="00BB7A82">
          <w:rPr>
            <w:noProof/>
            <w:webHidden/>
          </w:rPr>
          <w:fldChar w:fldCharType="separate"/>
        </w:r>
        <w:r w:rsidR="007B0DAF">
          <w:rPr>
            <w:noProof/>
            <w:webHidden/>
          </w:rPr>
          <w:t>49</w:t>
        </w:r>
        <w:r w:rsidR="00BB7A82">
          <w:rPr>
            <w:noProof/>
            <w:webHidden/>
          </w:rPr>
          <w:fldChar w:fldCharType="end"/>
        </w:r>
      </w:hyperlink>
    </w:p>
    <w:p w:rsidR="00BB7A82" w:rsidRDefault="00607794" w:rsidP="00BB7A82">
      <w:pPr>
        <w:pStyle w:val="12"/>
        <w:rPr>
          <w:rFonts w:asciiTheme="minorHAnsi" w:eastAsiaTheme="minorEastAsia" w:hAnsiTheme="minorHAnsi" w:cstheme="minorBidi"/>
          <w:noProof/>
          <w:sz w:val="24"/>
          <w:szCs w:val="22"/>
        </w:rPr>
      </w:pPr>
      <w:hyperlink w:anchor="_Toc3816081">
        <w:r w:rsidR="00BB7A82">
          <w:rPr>
            <w:rStyle w:val="ac"/>
            <w:noProof/>
            <w:webHidden/>
          </w:rPr>
          <w:t>支出明細表</w:t>
        </w:r>
        <w:r w:rsidR="007B0DAF">
          <w:rPr>
            <w:rStyle w:val="ac"/>
            <w:noProof/>
          </w:rPr>
          <w:tab/>
        </w:r>
        <w:r w:rsidR="00BB7A82">
          <w:rPr>
            <w:noProof/>
            <w:webHidden/>
          </w:rPr>
          <w:fldChar w:fldCharType="begin"/>
        </w:r>
        <w:r w:rsidR="00BB7A82">
          <w:rPr>
            <w:noProof/>
            <w:webHidden/>
          </w:rPr>
          <w:instrText>PAGEREF _Toc3816081 \h</w:instrText>
        </w:r>
        <w:r w:rsidR="00BB7A82">
          <w:rPr>
            <w:noProof/>
            <w:webHidden/>
          </w:rPr>
        </w:r>
        <w:r w:rsidR="00BB7A82">
          <w:rPr>
            <w:noProof/>
            <w:webHidden/>
          </w:rPr>
          <w:fldChar w:fldCharType="separate"/>
        </w:r>
        <w:r w:rsidR="007B0DAF">
          <w:rPr>
            <w:noProof/>
            <w:webHidden/>
          </w:rPr>
          <w:t>50</w:t>
        </w:r>
        <w:r w:rsidR="00BB7A82">
          <w:rPr>
            <w:noProof/>
            <w:webHidden/>
          </w:rPr>
          <w:fldChar w:fldCharType="end"/>
        </w:r>
      </w:hyperlink>
    </w:p>
    <w:p w:rsidR="00BB7A82" w:rsidRDefault="00607794" w:rsidP="00BB7A82">
      <w:pPr>
        <w:pStyle w:val="12"/>
        <w:rPr>
          <w:noProof/>
        </w:rPr>
      </w:pPr>
      <w:hyperlink w:anchor="_Toc3816082">
        <w:r w:rsidR="00BB7A82">
          <w:rPr>
            <w:rStyle w:val="ac"/>
            <w:noProof/>
            <w:webHidden/>
          </w:rPr>
          <w:t>基金數額增減變動表</w:t>
        </w:r>
        <w:r w:rsidR="007B0DAF">
          <w:rPr>
            <w:rStyle w:val="ac"/>
            <w:noProof/>
          </w:rPr>
          <w:tab/>
        </w:r>
        <w:r w:rsidR="00BB7A82">
          <w:rPr>
            <w:noProof/>
            <w:webHidden/>
          </w:rPr>
          <w:fldChar w:fldCharType="begin"/>
        </w:r>
        <w:r w:rsidR="00BB7A82">
          <w:rPr>
            <w:noProof/>
            <w:webHidden/>
          </w:rPr>
          <w:instrText>PAGEREF _Toc3816082 \h</w:instrText>
        </w:r>
        <w:r w:rsidR="00BB7A82">
          <w:rPr>
            <w:noProof/>
            <w:webHidden/>
          </w:rPr>
        </w:r>
        <w:r w:rsidR="00BB7A82">
          <w:rPr>
            <w:noProof/>
            <w:webHidden/>
          </w:rPr>
          <w:fldChar w:fldCharType="separate"/>
        </w:r>
        <w:r w:rsidR="007B0DAF">
          <w:rPr>
            <w:noProof/>
            <w:webHidden/>
          </w:rPr>
          <w:t>51</w:t>
        </w:r>
        <w:r w:rsidR="00BB7A82">
          <w:rPr>
            <w:noProof/>
            <w:webHidden/>
          </w:rPr>
          <w:fldChar w:fldCharType="end"/>
        </w:r>
      </w:hyperlink>
    </w:p>
    <w:p w:rsidR="00BB7A82" w:rsidRDefault="00BB7A82" w:rsidP="00BB7A82">
      <w:pPr>
        <w:rPr>
          <w:noProof/>
        </w:rPr>
      </w:pPr>
    </w:p>
    <w:p w:rsidR="00BB7A82" w:rsidRDefault="00BB7A82" w:rsidP="00BB7A82">
      <w:pPr>
        <w:pStyle w:val="12"/>
        <w:rPr>
          <w:b/>
          <w:noProof/>
        </w:rPr>
      </w:pPr>
      <w:r>
        <w:rPr>
          <w:b/>
          <w:noProof/>
        </w:rPr>
        <w:t>參考表</w:t>
      </w:r>
    </w:p>
    <w:p w:rsidR="00BB7A82" w:rsidRDefault="00607794" w:rsidP="00BB7A82">
      <w:pPr>
        <w:pStyle w:val="12"/>
        <w:rPr>
          <w:rFonts w:asciiTheme="minorHAnsi" w:eastAsiaTheme="minorEastAsia" w:hAnsiTheme="minorHAnsi" w:cstheme="minorBidi"/>
          <w:noProof/>
          <w:sz w:val="24"/>
          <w:szCs w:val="22"/>
        </w:rPr>
      </w:pPr>
      <w:hyperlink w:anchor="_Toc3816083">
        <w:r w:rsidR="00BB7A82">
          <w:rPr>
            <w:rStyle w:val="ac"/>
            <w:noProof/>
            <w:webHidden/>
          </w:rPr>
          <w:t>員工人數彙計表</w:t>
        </w:r>
        <w:r w:rsidR="007B0DAF">
          <w:rPr>
            <w:rStyle w:val="ac"/>
            <w:noProof/>
          </w:rPr>
          <w:tab/>
        </w:r>
        <w:r w:rsidR="00BB7A82">
          <w:rPr>
            <w:noProof/>
            <w:webHidden/>
          </w:rPr>
          <w:fldChar w:fldCharType="begin"/>
        </w:r>
        <w:r w:rsidR="00BB7A82">
          <w:rPr>
            <w:noProof/>
            <w:webHidden/>
          </w:rPr>
          <w:instrText>PAGEREF _Toc3816083 \h</w:instrText>
        </w:r>
        <w:r w:rsidR="00BB7A82">
          <w:rPr>
            <w:noProof/>
            <w:webHidden/>
          </w:rPr>
        </w:r>
        <w:r w:rsidR="00BB7A82">
          <w:rPr>
            <w:noProof/>
            <w:webHidden/>
          </w:rPr>
          <w:fldChar w:fldCharType="separate"/>
        </w:r>
        <w:r w:rsidR="007B0DAF">
          <w:rPr>
            <w:noProof/>
            <w:webHidden/>
          </w:rPr>
          <w:t>52</w:t>
        </w:r>
        <w:r w:rsidR="00BB7A82">
          <w:rPr>
            <w:noProof/>
            <w:webHidden/>
          </w:rPr>
          <w:fldChar w:fldCharType="end"/>
        </w:r>
      </w:hyperlink>
    </w:p>
    <w:p w:rsidR="00BB7A82" w:rsidRDefault="00607794" w:rsidP="00BB7A82">
      <w:pPr>
        <w:pStyle w:val="12"/>
        <w:rPr>
          <w:rFonts w:asciiTheme="minorHAnsi" w:eastAsiaTheme="minorEastAsia" w:hAnsiTheme="minorHAnsi" w:cstheme="minorBidi"/>
          <w:noProof/>
          <w:sz w:val="24"/>
          <w:szCs w:val="22"/>
        </w:rPr>
        <w:sectPr w:rsidR="00BB7A82">
          <w:pgSz w:w="11906" w:h="16838"/>
          <w:pgMar w:top="1440" w:right="1416" w:bottom="1440" w:left="1797" w:header="0" w:footer="0" w:gutter="0"/>
          <w:pgNumType w:start="1"/>
          <w:cols w:space="720"/>
          <w:formProt w:val="0"/>
          <w:docGrid w:type="lines" w:linePitch="360"/>
        </w:sectPr>
      </w:pPr>
      <w:hyperlink w:anchor="_Toc3816084">
        <w:r w:rsidR="00BB7A82">
          <w:rPr>
            <w:rStyle w:val="ac"/>
            <w:noProof/>
            <w:webHidden/>
          </w:rPr>
          <w:t>用人費用彙計表</w:t>
        </w:r>
        <w:r w:rsidR="007B0DAF">
          <w:rPr>
            <w:rStyle w:val="ac"/>
            <w:noProof/>
          </w:rPr>
          <w:tab/>
        </w:r>
        <w:r w:rsidR="00BB7A82">
          <w:rPr>
            <w:noProof/>
            <w:webHidden/>
          </w:rPr>
          <w:fldChar w:fldCharType="begin"/>
        </w:r>
        <w:r w:rsidR="00BB7A82">
          <w:rPr>
            <w:noProof/>
            <w:webHidden/>
          </w:rPr>
          <w:instrText>PAGEREF _Toc3816084 \h</w:instrText>
        </w:r>
        <w:r w:rsidR="00BB7A82">
          <w:rPr>
            <w:noProof/>
            <w:webHidden/>
          </w:rPr>
        </w:r>
        <w:r w:rsidR="00BB7A82">
          <w:rPr>
            <w:noProof/>
            <w:webHidden/>
          </w:rPr>
          <w:fldChar w:fldCharType="separate"/>
        </w:r>
        <w:r w:rsidR="007B0DAF">
          <w:rPr>
            <w:noProof/>
            <w:webHidden/>
          </w:rPr>
          <w:t>53</w:t>
        </w:r>
        <w:r w:rsidR="00BB7A82">
          <w:rPr>
            <w:noProof/>
            <w:webHidden/>
          </w:rPr>
          <w:fldChar w:fldCharType="end"/>
        </w:r>
      </w:hyperlink>
    </w:p>
    <w:p w:rsidR="00BB7A82" w:rsidRDefault="00BB7A82" w:rsidP="00BB7A82">
      <w:pPr>
        <w:pStyle w:val="2"/>
        <w:rPr>
          <w:rFonts w:ascii="Times New Roman" w:hAnsi="Times New Roman"/>
        </w:rPr>
      </w:pPr>
      <w:r>
        <w:rPr>
          <w:rFonts w:ascii="Times New Roman" w:hAnsi="Times New Roman"/>
          <w:noProof/>
        </w:rPr>
        <w:lastRenderedPageBreak/>
        <w:t>太平洋經濟合作理事會中華民國委員會</w:t>
      </w:r>
      <w:r>
        <w:rPr>
          <w:rFonts w:ascii="Times New Roman" w:hAnsi="Times New Roman"/>
        </w:rPr>
        <w:fldChar w:fldCharType="end"/>
      </w:r>
    </w:p>
    <w:p w:rsidR="00453C2C" w:rsidRDefault="00833B6B">
      <w:pPr>
        <w:spacing w:before="180" w:after="180" w:line="400" w:lineRule="exact"/>
        <w:jc w:val="center"/>
        <w:rPr>
          <w:rFonts w:eastAsia="標楷體"/>
          <w:b/>
          <w:bCs/>
          <w:color w:val="000000"/>
          <w:sz w:val="28"/>
          <w:szCs w:val="28"/>
        </w:rPr>
      </w:pPr>
      <w:r>
        <w:rPr>
          <w:rFonts w:eastAsia="標楷體"/>
          <w:b/>
          <w:bCs/>
          <w:color w:val="000000"/>
          <w:sz w:val="28"/>
          <w:szCs w:val="28"/>
        </w:rPr>
        <w:t>總說明</w:t>
      </w:r>
    </w:p>
    <w:p w:rsidR="00453C2C" w:rsidRDefault="00833B6B">
      <w:pPr>
        <w:spacing w:before="180" w:after="180" w:line="400" w:lineRule="exact"/>
        <w:jc w:val="center"/>
        <w:rPr>
          <w:rFonts w:eastAsia="標楷體"/>
          <w:b/>
          <w:bCs/>
          <w:color w:val="000000"/>
          <w:sz w:val="28"/>
          <w:szCs w:val="28"/>
        </w:rPr>
      </w:pPr>
      <w:r>
        <w:rPr>
          <w:rFonts w:eastAsia="標楷體"/>
          <w:b/>
          <w:bCs/>
          <w:color w:val="000000"/>
          <w:sz w:val="28"/>
          <w:szCs w:val="28"/>
        </w:rPr>
        <w:t>中華民國</w:t>
      </w:r>
      <w:proofErr w:type="gramStart"/>
      <w:r>
        <w:rPr>
          <w:rFonts w:eastAsia="標楷體"/>
          <w:b/>
          <w:bCs/>
          <w:color w:val="000000"/>
          <w:sz w:val="28"/>
          <w:szCs w:val="28"/>
        </w:rPr>
        <w:t>107</w:t>
      </w:r>
      <w:proofErr w:type="gramEnd"/>
      <w:r>
        <w:rPr>
          <w:rFonts w:eastAsia="標楷體"/>
          <w:b/>
          <w:bCs/>
          <w:color w:val="000000"/>
          <w:sz w:val="28"/>
          <w:szCs w:val="28"/>
        </w:rPr>
        <w:t>年度工作報告</w:t>
      </w:r>
    </w:p>
    <w:p w:rsidR="00453C2C" w:rsidRDefault="00833B6B">
      <w:pPr>
        <w:pStyle w:val="af5"/>
      </w:pPr>
      <w:bookmarkStart w:id="1" w:name="_Toc3816073"/>
      <w:bookmarkStart w:id="2" w:name="_Toc323907857"/>
      <w:r>
        <w:t>壹、財團法人概況</w:t>
      </w:r>
      <w:bookmarkEnd w:id="1"/>
      <w:bookmarkEnd w:id="2"/>
    </w:p>
    <w:p w:rsidR="00453C2C" w:rsidRDefault="00833B6B">
      <w:pPr>
        <w:numPr>
          <w:ilvl w:val="0"/>
          <w:numId w:val="2"/>
        </w:numPr>
        <w:snapToGrid w:val="0"/>
        <w:spacing w:line="480" w:lineRule="exact"/>
        <w:jc w:val="both"/>
        <w:rPr>
          <w:rFonts w:eastAsia="標楷體"/>
          <w:sz w:val="28"/>
        </w:rPr>
      </w:pPr>
      <w:r>
        <w:rPr>
          <w:rFonts w:eastAsia="標楷體"/>
          <w:sz w:val="28"/>
        </w:rPr>
        <w:t>設立依據</w:t>
      </w:r>
    </w:p>
    <w:p w:rsidR="00453C2C" w:rsidRDefault="00833B6B">
      <w:pPr>
        <w:snapToGrid w:val="0"/>
        <w:spacing w:line="480" w:lineRule="exact"/>
        <w:ind w:left="1078" w:hanging="358"/>
        <w:jc w:val="both"/>
        <w:rPr>
          <w:rFonts w:eastAsia="標楷體"/>
          <w:sz w:val="28"/>
          <w:szCs w:val="28"/>
        </w:rPr>
      </w:pPr>
      <w:r>
        <w:rPr>
          <w:rFonts w:eastAsia="標楷體"/>
          <w:sz w:val="28"/>
          <w:szCs w:val="28"/>
        </w:rPr>
        <w:t xml:space="preserve">1. </w:t>
      </w:r>
      <w:r>
        <w:rPr>
          <w:rFonts w:eastAsia="標楷體"/>
          <w:sz w:val="28"/>
          <w:szCs w:val="28"/>
        </w:rPr>
        <w:t>法人及夫妻財產制契約登記規則第二十六條第一項、第二十三條第一項、第三十三條第一項、非訟事件法第三十九條。</w:t>
      </w:r>
    </w:p>
    <w:p w:rsidR="00453C2C" w:rsidRDefault="00833B6B">
      <w:pPr>
        <w:snapToGrid w:val="0"/>
        <w:spacing w:line="480" w:lineRule="exact"/>
        <w:ind w:left="1078" w:hanging="358"/>
        <w:jc w:val="both"/>
        <w:rPr>
          <w:rFonts w:eastAsia="標楷體"/>
          <w:color w:val="000000"/>
          <w:sz w:val="28"/>
          <w:szCs w:val="28"/>
        </w:rPr>
      </w:pPr>
      <w:r>
        <w:rPr>
          <w:rFonts w:eastAsia="標楷體"/>
          <w:sz w:val="28"/>
          <w:szCs w:val="28"/>
        </w:rPr>
        <w:t xml:space="preserve">2. </w:t>
      </w:r>
      <w:r>
        <w:rPr>
          <w:rFonts w:eastAsia="標楷體"/>
          <w:color w:val="000000"/>
          <w:sz w:val="28"/>
          <w:szCs w:val="28"/>
        </w:rPr>
        <w:t>民國</w:t>
      </w:r>
      <w:r>
        <w:rPr>
          <w:rFonts w:eastAsia="標楷體"/>
          <w:color w:val="000000"/>
          <w:sz w:val="28"/>
          <w:szCs w:val="28"/>
        </w:rPr>
        <w:t>80</w:t>
      </w:r>
      <w:r>
        <w:rPr>
          <w:rFonts w:eastAsia="標楷體"/>
          <w:color w:val="000000"/>
          <w:sz w:val="28"/>
          <w:szCs w:val="28"/>
        </w:rPr>
        <w:t>年</w:t>
      </w:r>
      <w:r>
        <w:rPr>
          <w:rFonts w:eastAsia="標楷體"/>
          <w:color w:val="000000"/>
          <w:sz w:val="28"/>
          <w:szCs w:val="28"/>
        </w:rPr>
        <w:t>12</w:t>
      </w:r>
      <w:r>
        <w:rPr>
          <w:rFonts w:eastAsia="標楷體"/>
          <w:color w:val="000000"/>
          <w:sz w:val="28"/>
          <w:szCs w:val="28"/>
        </w:rPr>
        <w:t>月</w:t>
      </w:r>
      <w:r>
        <w:rPr>
          <w:rFonts w:eastAsia="標楷體"/>
          <w:color w:val="000000"/>
          <w:sz w:val="28"/>
          <w:szCs w:val="28"/>
        </w:rPr>
        <w:t>27</w:t>
      </w:r>
      <w:r>
        <w:rPr>
          <w:rFonts w:eastAsia="標楷體"/>
          <w:color w:val="000000"/>
          <w:sz w:val="28"/>
          <w:szCs w:val="28"/>
        </w:rPr>
        <w:t>日外（</w:t>
      </w:r>
      <w:r>
        <w:rPr>
          <w:rFonts w:eastAsia="標楷體"/>
          <w:color w:val="000000"/>
          <w:sz w:val="28"/>
          <w:szCs w:val="28"/>
        </w:rPr>
        <w:t>80</w:t>
      </w:r>
      <w:r>
        <w:rPr>
          <w:rFonts w:eastAsia="標楷體"/>
          <w:color w:val="000000"/>
          <w:sz w:val="28"/>
          <w:szCs w:val="28"/>
        </w:rPr>
        <w:t>）國二字第</w:t>
      </w:r>
      <w:r>
        <w:rPr>
          <w:rFonts w:eastAsia="標楷體"/>
          <w:color w:val="000000"/>
          <w:sz w:val="28"/>
          <w:szCs w:val="28"/>
        </w:rPr>
        <w:t>80335131</w:t>
      </w:r>
      <w:r>
        <w:rPr>
          <w:rFonts w:eastAsia="標楷體"/>
          <w:color w:val="000000"/>
          <w:sz w:val="28"/>
          <w:szCs w:val="28"/>
        </w:rPr>
        <w:t>號函。</w:t>
      </w:r>
    </w:p>
    <w:p w:rsidR="00453C2C" w:rsidRDefault="00453C2C">
      <w:pPr>
        <w:snapToGrid w:val="0"/>
        <w:spacing w:line="480" w:lineRule="exact"/>
        <w:ind w:left="1078" w:hanging="358"/>
        <w:jc w:val="both"/>
        <w:rPr>
          <w:rFonts w:eastAsia="標楷體"/>
          <w:sz w:val="28"/>
        </w:rPr>
      </w:pPr>
    </w:p>
    <w:p w:rsidR="00453C2C" w:rsidRDefault="00833B6B">
      <w:pPr>
        <w:numPr>
          <w:ilvl w:val="0"/>
          <w:numId w:val="2"/>
        </w:numPr>
        <w:snapToGrid w:val="0"/>
        <w:spacing w:line="480" w:lineRule="exact"/>
        <w:jc w:val="both"/>
        <w:rPr>
          <w:rFonts w:eastAsia="標楷體"/>
          <w:sz w:val="28"/>
        </w:rPr>
      </w:pPr>
      <w:r>
        <w:rPr>
          <w:rFonts w:eastAsia="標楷體"/>
          <w:sz w:val="28"/>
        </w:rPr>
        <w:t>設立目的</w:t>
      </w:r>
    </w:p>
    <w:p w:rsidR="00453C2C" w:rsidRDefault="00833B6B">
      <w:pPr>
        <w:snapToGrid w:val="0"/>
        <w:spacing w:line="480" w:lineRule="exact"/>
        <w:ind w:left="1080" w:hanging="360"/>
        <w:jc w:val="both"/>
        <w:rPr>
          <w:rFonts w:eastAsia="標楷體"/>
          <w:color w:val="000000"/>
          <w:sz w:val="28"/>
          <w:szCs w:val="28"/>
        </w:rPr>
      </w:pPr>
      <w:r>
        <w:rPr>
          <w:rFonts w:eastAsia="標楷體"/>
          <w:sz w:val="28"/>
        </w:rPr>
        <w:t xml:space="preserve">1. </w:t>
      </w:r>
      <w:r>
        <w:rPr>
          <w:rFonts w:eastAsia="標楷體"/>
          <w:color w:val="000000"/>
          <w:sz w:val="28"/>
          <w:szCs w:val="28"/>
        </w:rPr>
        <w:t>加強太平洋地區之國際經濟合作關係，促進經濟合作。</w:t>
      </w:r>
    </w:p>
    <w:p w:rsidR="00453C2C" w:rsidRDefault="00833B6B">
      <w:pPr>
        <w:snapToGrid w:val="0"/>
        <w:spacing w:line="480" w:lineRule="exact"/>
        <w:ind w:left="1080" w:hanging="360"/>
        <w:jc w:val="both"/>
        <w:rPr>
          <w:rFonts w:eastAsia="標楷體"/>
          <w:sz w:val="28"/>
          <w:szCs w:val="28"/>
        </w:rPr>
      </w:pPr>
      <w:r>
        <w:rPr>
          <w:rFonts w:eastAsia="標楷體"/>
          <w:color w:val="000000"/>
          <w:sz w:val="28"/>
          <w:szCs w:val="28"/>
        </w:rPr>
        <w:t xml:space="preserve">2. </w:t>
      </w:r>
      <w:r>
        <w:rPr>
          <w:rFonts w:eastAsia="標楷體"/>
          <w:sz w:val="28"/>
          <w:szCs w:val="28"/>
        </w:rPr>
        <w:t>國際工作方面，持續並強化「太平洋經濟合作理事會中華民國委員會」（</w:t>
      </w:r>
      <w:r>
        <w:rPr>
          <w:rFonts w:eastAsia="標楷體"/>
          <w:sz w:val="28"/>
          <w:szCs w:val="28"/>
        </w:rPr>
        <w:t>Chinese Taipei Pacific Economic Cooperation Committee, CTPECC</w:t>
      </w:r>
      <w:r>
        <w:rPr>
          <w:rFonts w:eastAsia="標楷體"/>
          <w:sz w:val="28"/>
          <w:szCs w:val="28"/>
        </w:rPr>
        <w:t>）在</w:t>
      </w:r>
      <w:r>
        <w:rPr>
          <w:rFonts w:eastAsia="標楷體"/>
          <w:sz w:val="28"/>
          <w:szCs w:val="28"/>
        </w:rPr>
        <w:t>PECC</w:t>
      </w:r>
      <w:r>
        <w:rPr>
          <w:rFonts w:eastAsia="標楷體"/>
          <w:sz w:val="28"/>
          <w:szCs w:val="28"/>
        </w:rPr>
        <w:t>的參與、貢獻以及能見度。希望以參與</w:t>
      </w:r>
      <w:r>
        <w:rPr>
          <w:rFonts w:eastAsia="標楷體"/>
          <w:sz w:val="28"/>
          <w:szCs w:val="28"/>
        </w:rPr>
        <w:t>PECC</w:t>
      </w:r>
      <w:r>
        <w:rPr>
          <w:rFonts w:eastAsia="標楷體"/>
          <w:sz w:val="28"/>
          <w:szCs w:val="28"/>
        </w:rPr>
        <w:t>的方式，協助推動我國在</w:t>
      </w:r>
      <w:r>
        <w:rPr>
          <w:rFonts w:eastAsia="標楷體"/>
          <w:sz w:val="28"/>
          <w:szCs w:val="28"/>
        </w:rPr>
        <w:t>APEC</w:t>
      </w:r>
      <w:r>
        <w:rPr>
          <w:rFonts w:eastAsia="標楷體"/>
          <w:sz w:val="28"/>
          <w:szCs w:val="28"/>
        </w:rPr>
        <w:t>正式官方組織的倡議或願景。另外，藉由</w:t>
      </w:r>
      <w:r>
        <w:rPr>
          <w:rFonts w:eastAsia="標楷體"/>
          <w:sz w:val="28"/>
          <w:szCs w:val="28"/>
        </w:rPr>
        <w:t>PECC</w:t>
      </w:r>
      <w:r>
        <w:rPr>
          <w:rFonts w:eastAsia="標楷體"/>
          <w:sz w:val="28"/>
          <w:szCs w:val="28"/>
        </w:rPr>
        <w:t>平台以及參與國際計畫與重點會員經濟體建立雙邊合作關係，建構</w:t>
      </w:r>
      <w:r>
        <w:rPr>
          <w:rFonts w:eastAsia="標楷體"/>
          <w:sz w:val="28"/>
          <w:szCs w:val="28"/>
        </w:rPr>
        <w:t>CTPECC</w:t>
      </w:r>
      <w:r>
        <w:rPr>
          <w:rFonts w:eastAsia="標楷體"/>
          <w:sz w:val="28"/>
          <w:szCs w:val="28"/>
        </w:rPr>
        <w:t>國際網絡。</w:t>
      </w:r>
    </w:p>
    <w:p w:rsidR="00453C2C" w:rsidRDefault="00833B6B">
      <w:pPr>
        <w:snapToGrid w:val="0"/>
        <w:spacing w:line="480" w:lineRule="exact"/>
        <w:ind w:left="1080" w:hanging="360"/>
        <w:jc w:val="both"/>
        <w:rPr>
          <w:sz w:val="28"/>
          <w:szCs w:val="28"/>
        </w:rPr>
      </w:pPr>
      <w:r>
        <w:rPr>
          <w:rFonts w:eastAsia="標楷體"/>
          <w:color w:val="000000"/>
          <w:sz w:val="28"/>
          <w:szCs w:val="28"/>
        </w:rPr>
        <w:t>3.</w:t>
      </w:r>
      <w:r>
        <w:rPr>
          <w:rFonts w:eastAsia="標楷體"/>
          <w:sz w:val="28"/>
        </w:rPr>
        <w:t xml:space="preserve"> </w:t>
      </w:r>
      <w:r>
        <w:rPr>
          <w:rFonts w:eastAsia="標楷體"/>
          <w:sz w:val="28"/>
          <w:szCs w:val="28"/>
        </w:rPr>
        <w:t>國內工作方面，藉由研究、出版、網頁、教育訓練與研討會等方式，持續推廣國內產、官、學對</w:t>
      </w:r>
      <w:r>
        <w:rPr>
          <w:rFonts w:eastAsia="標楷體"/>
          <w:sz w:val="28"/>
          <w:szCs w:val="28"/>
        </w:rPr>
        <w:t>PECC</w:t>
      </w:r>
      <w:r>
        <w:rPr>
          <w:rFonts w:eastAsia="標楷體"/>
          <w:sz w:val="28"/>
          <w:szCs w:val="28"/>
        </w:rPr>
        <w:t>以及其他重要亞太地區經貿組織的認識。</w:t>
      </w:r>
    </w:p>
    <w:p w:rsidR="00453C2C" w:rsidRDefault="00453C2C">
      <w:pPr>
        <w:snapToGrid w:val="0"/>
        <w:spacing w:line="480" w:lineRule="exact"/>
        <w:ind w:left="1080" w:hanging="360"/>
        <w:jc w:val="both"/>
        <w:rPr>
          <w:rFonts w:eastAsia="標楷體"/>
          <w:sz w:val="28"/>
        </w:rPr>
      </w:pPr>
    </w:p>
    <w:p w:rsidR="00453C2C" w:rsidRDefault="00833B6B">
      <w:pPr>
        <w:numPr>
          <w:ilvl w:val="0"/>
          <w:numId w:val="2"/>
        </w:numPr>
        <w:snapToGrid w:val="0"/>
        <w:spacing w:line="480" w:lineRule="exact"/>
        <w:jc w:val="both"/>
        <w:rPr>
          <w:rFonts w:eastAsia="標楷體"/>
          <w:sz w:val="28"/>
        </w:rPr>
      </w:pPr>
      <w:r>
        <w:rPr>
          <w:rFonts w:eastAsia="標楷體"/>
          <w:sz w:val="28"/>
        </w:rPr>
        <w:t>組織概況（另附組織系統圖）</w:t>
      </w:r>
    </w:p>
    <w:p w:rsidR="00453C2C" w:rsidRDefault="00833B6B">
      <w:pPr>
        <w:numPr>
          <w:ilvl w:val="1"/>
          <w:numId w:val="2"/>
        </w:numPr>
        <w:snapToGrid w:val="0"/>
        <w:spacing w:line="480" w:lineRule="exact"/>
        <w:jc w:val="both"/>
        <w:rPr>
          <w:rFonts w:eastAsia="標楷體"/>
          <w:sz w:val="28"/>
          <w:szCs w:val="28"/>
        </w:rPr>
      </w:pPr>
      <w:r>
        <w:rPr>
          <w:rStyle w:val="word1"/>
          <w:rFonts w:eastAsia="標楷體"/>
          <w:sz w:val="28"/>
          <w:szCs w:val="28"/>
        </w:rPr>
        <w:t>CTPECC</w:t>
      </w:r>
      <w:r>
        <w:rPr>
          <w:rStyle w:val="word1"/>
          <w:rFonts w:eastAsia="標楷體"/>
          <w:sz w:val="28"/>
          <w:szCs w:val="28"/>
        </w:rPr>
        <w:t>董監事會由國內產、官、學界人士遴選產生，董、監事皆為無給職，任期三年，期滿</w:t>
      </w:r>
      <w:r>
        <w:rPr>
          <w:rStyle w:val="word1"/>
          <w:rFonts w:ascii="Times New Roman" w:eastAsia="標楷體" w:hAnsi="Times New Roman"/>
          <w:sz w:val="28"/>
          <w:szCs w:val="28"/>
        </w:rPr>
        <w:t>得連任，如有改選或出缺，由董事會補選後報外交部核備。本會</w:t>
      </w:r>
      <w:proofErr w:type="gramStart"/>
      <w:r>
        <w:rPr>
          <w:rStyle w:val="word1"/>
          <w:rFonts w:ascii="Times New Roman" w:eastAsia="標楷體" w:hAnsi="Times New Roman"/>
          <w:sz w:val="28"/>
          <w:szCs w:val="28"/>
        </w:rPr>
        <w:t>第十屆董</w:t>
      </w:r>
      <w:proofErr w:type="gramEnd"/>
      <w:r>
        <w:rPr>
          <w:rStyle w:val="word1"/>
          <w:rFonts w:ascii="Times New Roman" w:eastAsia="標楷體" w:hAnsi="Times New Roman"/>
          <w:sz w:val="28"/>
          <w:szCs w:val="28"/>
        </w:rPr>
        <w:t>、監事於民國</w:t>
      </w:r>
      <w:r>
        <w:rPr>
          <w:rStyle w:val="word1"/>
          <w:rFonts w:eastAsia="標楷體"/>
          <w:sz w:val="28"/>
          <w:szCs w:val="28"/>
        </w:rPr>
        <w:t>107</w:t>
      </w:r>
      <w:r>
        <w:rPr>
          <w:rStyle w:val="word1"/>
          <w:rFonts w:ascii="Times New Roman" w:eastAsia="標楷體" w:hAnsi="Times New Roman"/>
          <w:sz w:val="28"/>
          <w:szCs w:val="28"/>
        </w:rPr>
        <w:t>年</w:t>
      </w:r>
      <w:r>
        <w:rPr>
          <w:rStyle w:val="word1"/>
          <w:rFonts w:eastAsia="標楷體"/>
          <w:sz w:val="28"/>
          <w:szCs w:val="28"/>
        </w:rPr>
        <w:t>7</w:t>
      </w:r>
      <w:r>
        <w:rPr>
          <w:rStyle w:val="word1"/>
          <w:rFonts w:ascii="Times New Roman" w:eastAsia="標楷體" w:hAnsi="Times New Roman"/>
          <w:sz w:val="28"/>
          <w:szCs w:val="28"/>
        </w:rPr>
        <w:t>月</w:t>
      </w:r>
      <w:r>
        <w:rPr>
          <w:rStyle w:val="word1"/>
          <w:rFonts w:eastAsia="標楷體"/>
          <w:sz w:val="28"/>
          <w:szCs w:val="28"/>
        </w:rPr>
        <w:t>1</w:t>
      </w:r>
      <w:r>
        <w:rPr>
          <w:rStyle w:val="word1"/>
          <w:rFonts w:ascii="Times New Roman" w:eastAsia="標楷體" w:hAnsi="Times New Roman"/>
          <w:sz w:val="28"/>
          <w:szCs w:val="28"/>
        </w:rPr>
        <w:t>日就任，任期至</w:t>
      </w:r>
      <w:r>
        <w:rPr>
          <w:rStyle w:val="word1"/>
          <w:rFonts w:eastAsia="標楷體"/>
          <w:sz w:val="28"/>
          <w:szCs w:val="28"/>
        </w:rPr>
        <w:t>110</w:t>
      </w:r>
      <w:r>
        <w:rPr>
          <w:rStyle w:val="word1"/>
          <w:rFonts w:ascii="Times New Roman" w:eastAsia="標楷體" w:hAnsi="Times New Roman"/>
          <w:sz w:val="28"/>
          <w:szCs w:val="28"/>
        </w:rPr>
        <w:t>年</w:t>
      </w:r>
      <w:r>
        <w:rPr>
          <w:rStyle w:val="word1"/>
          <w:rFonts w:eastAsia="標楷體"/>
          <w:sz w:val="28"/>
          <w:szCs w:val="28"/>
        </w:rPr>
        <w:t>6</w:t>
      </w:r>
      <w:r>
        <w:rPr>
          <w:rStyle w:val="word1"/>
          <w:rFonts w:ascii="Times New Roman" w:eastAsia="標楷體" w:hAnsi="Times New Roman"/>
          <w:sz w:val="28"/>
          <w:szCs w:val="28"/>
        </w:rPr>
        <w:t>月</w:t>
      </w:r>
      <w:r>
        <w:rPr>
          <w:rStyle w:val="word1"/>
          <w:rFonts w:eastAsia="標楷體"/>
          <w:sz w:val="28"/>
          <w:szCs w:val="28"/>
        </w:rPr>
        <w:t>30</w:t>
      </w:r>
      <w:r>
        <w:rPr>
          <w:rStyle w:val="word1"/>
          <w:rFonts w:ascii="Times New Roman" w:eastAsia="標楷體" w:hAnsi="Times New Roman"/>
          <w:sz w:val="28"/>
          <w:szCs w:val="28"/>
        </w:rPr>
        <w:t>日。</w:t>
      </w:r>
    </w:p>
    <w:p w:rsidR="00453C2C" w:rsidRDefault="00453C2C">
      <w:pPr>
        <w:snapToGrid w:val="0"/>
        <w:spacing w:line="480" w:lineRule="exact"/>
        <w:ind w:left="1080"/>
        <w:jc w:val="both"/>
        <w:rPr>
          <w:rFonts w:eastAsia="標楷體"/>
          <w:sz w:val="28"/>
          <w:szCs w:val="28"/>
        </w:rPr>
      </w:pPr>
    </w:p>
    <w:p w:rsidR="00453C2C" w:rsidRDefault="00833B6B">
      <w:pPr>
        <w:snapToGrid w:val="0"/>
        <w:spacing w:line="480" w:lineRule="exact"/>
        <w:ind w:left="720"/>
        <w:jc w:val="both"/>
        <w:rPr>
          <w:rStyle w:val="word1"/>
          <w:rFonts w:eastAsia="標楷體"/>
          <w:sz w:val="28"/>
          <w:szCs w:val="28"/>
        </w:rPr>
      </w:pPr>
      <w:r>
        <w:rPr>
          <w:rStyle w:val="word1"/>
          <w:rFonts w:eastAsia="標楷體"/>
          <w:sz w:val="28"/>
          <w:szCs w:val="28"/>
        </w:rPr>
        <w:lastRenderedPageBreak/>
        <w:t>組織架構圖如下：</w:t>
      </w:r>
    </w:p>
    <w:p w:rsidR="00453C2C" w:rsidRDefault="00833B6B">
      <w:pPr>
        <w:snapToGrid w:val="0"/>
        <w:spacing w:line="480" w:lineRule="exact"/>
        <w:ind w:left="1080"/>
        <w:jc w:val="both"/>
        <w:rPr>
          <w:rStyle w:val="word1"/>
          <w:rFonts w:eastAsia="標楷體"/>
          <w:sz w:val="28"/>
          <w:szCs w:val="28"/>
        </w:rPr>
      </w:pPr>
      <w:r>
        <w:rPr>
          <w:rFonts w:eastAsia="標楷體"/>
          <w:noProof/>
          <w:sz w:val="28"/>
          <w:szCs w:val="28"/>
        </w:rPr>
        <mc:AlternateContent>
          <mc:Choice Requires="wpg">
            <w:drawing>
              <wp:anchor distT="0" distB="0" distL="114300" distR="114300" simplePos="0" relativeHeight="2" behindDoc="0" locked="0" layoutInCell="1" allowOverlap="1">
                <wp:simplePos x="0" y="0"/>
                <wp:positionH relativeFrom="column">
                  <wp:posOffset>720725</wp:posOffset>
                </wp:positionH>
                <wp:positionV relativeFrom="paragraph">
                  <wp:posOffset>238125</wp:posOffset>
                </wp:positionV>
                <wp:extent cx="4116705" cy="3864610"/>
                <wp:effectExtent l="13970" t="9525" r="14605" b="13970"/>
                <wp:wrapNone/>
                <wp:docPr id="1" name="Group 2"/>
                <wp:cNvGraphicFramePr/>
                <a:graphic xmlns:a="http://schemas.openxmlformats.org/drawingml/2006/main">
                  <a:graphicData uri="http://schemas.microsoft.com/office/word/2010/wordprocessingGroup">
                    <wpg:wgp>
                      <wpg:cNvGrpSpPr/>
                      <wpg:grpSpPr>
                        <a:xfrm>
                          <a:off x="0" y="0"/>
                          <a:ext cx="4116240" cy="3863880"/>
                          <a:chOff x="0" y="0"/>
                          <a:chExt cx="0" cy="0"/>
                        </a:xfrm>
                      </wpg:grpSpPr>
                      <wps:wsp>
                        <wps:cNvPr id="2" name="矩形 2"/>
                        <wps:cNvSpPr/>
                        <wps:spPr>
                          <a:xfrm>
                            <a:off x="1487160" y="0"/>
                            <a:ext cx="1141560" cy="326880"/>
                          </a:xfrm>
                          <a:prstGeom prst="rect">
                            <a:avLst/>
                          </a:prstGeom>
                          <a:solidFill>
                            <a:srgbClr val="FFFFFF"/>
                          </a:solidFill>
                          <a:ln w="19080">
                            <a:solidFill>
                              <a:srgbClr val="000000"/>
                            </a:solidFill>
                            <a:miter/>
                          </a:ln>
                        </wps:spPr>
                        <wps:style>
                          <a:lnRef idx="0">
                            <a:scrgbClr r="0" g="0" b="0"/>
                          </a:lnRef>
                          <a:fillRef idx="0">
                            <a:scrgbClr r="0" g="0" b="0"/>
                          </a:fillRef>
                          <a:effectRef idx="0">
                            <a:scrgbClr r="0" g="0" b="0"/>
                          </a:effectRef>
                          <a:fontRef idx="minor"/>
                        </wps:style>
                        <wps:txbx>
                          <w:txbxContent>
                            <w:p w:rsidR="009C38C4" w:rsidRDefault="009C38C4">
                              <w:pPr>
                                <w:overflowPunct w:val="0"/>
                                <w:jc w:val="center"/>
                              </w:pPr>
                              <w:r>
                                <w:rPr>
                                  <w:rFonts w:ascii="標楷體" w:eastAsia="標楷體" w:hAnsi="標楷體"/>
                                  <w:color w:val="000000"/>
                                  <w:kern w:val="0"/>
                                </w:rPr>
                                <w:t>董監事會</w:t>
                              </w:r>
                            </w:p>
                            <w:p w:rsidR="009C38C4" w:rsidRDefault="009C38C4">
                              <w:pPr>
                                <w:overflowPunct w:val="0"/>
                              </w:pPr>
                            </w:p>
                          </w:txbxContent>
                        </wps:txbx>
                        <wps:bodyPr lIns="90000" tIns="45000" rIns="90000" bIns="45000">
                          <a:noAutofit/>
                        </wps:bodyPr>
                      </wps:wsp>
                      <wps:wsp>
                        <wps:cNvPr id="3" name="矩形 3"/>
                        <wps:cNvSpPr/>
                        <wps:spPr>
                          <a:xfrm>
                            <a:off x="1495440" y="557640"/>
                            <a:ext cx="1141560" cy="326880"/>
                          </a:xfrm>
                          <a:prstGeom prst="rect">
                            <a:avLst/>
                          </a:prstGeom>
                          <a:solidFill>
                            <a:srgbClr val="FFFFFF"/>
                          </a:solidFill>
                          <a:ln w="19080">
                            <a:solidFill>
                              <a:srgbClr val="000000"/>
                            </a:solidFill>
                            <a:miter/>
                          </a:ln>
                        </wps:spPr>
                        <wps:style>
                          <a:lnRef idx="0">
                            <a:scrgbClr r="0" g="0" b="0"/>
                          </a:lnRef>
                          <a:fillRef idx="0">
                            <a:scrgbClr r="0" g="0" b="0"/>
                          </a:fillRef>
                          <a:effectRef idx="0">
                            <a:scrgbClr r="0" g="0" b="0"/>
                          </a:effectRef>
                          <a:fontRef idx="minor"/>
                        </wps:style>
                        <wps:txbx>
                          <w:txbxContent>
                            <w:p w:rsidR="009C38C4" w:rsidRDefault="009C38C4">
                              <w:pPr>
                                <w:overflowPunct w:val="0"/>
                                <w:jc w:val="center"/>
                              </w:pPr>
                              <w:r>
                                <w:rPr>
                                  <w:rFonts w:ascii="標楷體" w:eastAsia="標楷體" w:hAnsi="標楷體"/>
                                  <w:color w:val="000000"/>
                                  <w:kern w:val="0"/>
                                </w:rPr>
                                <w:t>會務委員</w:t>
                              </w:r>
                            </w:p>
                          </w:txbxContent>
                        </wps:txbx>
                        <wps:bodyPr lIns="90000" tIns="45000" rIns="90000" bIns="45000">
                          <a:noAutofit/>
                        </wps:bodyPr>
                      </wps:wsp>
                      <wps:wsp>
                        <wps:cNvPr id="4" name="矩形 4"/>
                        <wps:cNvSpPr/>
                        <wps:spPr>
                          <a:xfrm>
                            <a:off x="1495440" y="1130400"/>
                            <a:ext cx="1141560" cy="326880"/>
                          </a:xfrm>
                          <a:prstGeom prst="rect">
                            <a:avLst/>
                          </a:prstGeom>
                          <a:solidFill>
                            <a:srgbClr val="FFFFFF"/>
                          </a:solidFill>
                          <a:ln w="19080">
                            <a:solidFill>
                              <a:srgbClr val="000000"/>
                            </a:solidFill>
                            <a:miter/>
                          </a:ln>
                        </wps:spPr>
                        <wps:style>
                          <a:lnRef idx="0">
                            <a:scrgbClr r="0" g="0" b="0"/>
                          </a:lnRef>
                          <a:fillRef idx="0">
                            <a:scrgbClr r="0" g="0" b="0"/>
                          </a:fillRef>
                          <a:effectRef idx="0">
                            <a:scrgbClr r="0" g="0" b="0"/>
                          </a:effectRef>
                          <a:fontRef idx="minor"/>
                        </wps:style>
                        <wps:txbx>
                          <w:txbxContent>
                            <w:p w:rsidR="009C38C4" w:rsidRDefault="009C38C4">
                              <w:pPr>
                                <w:overflowPunct w:val="0"/>
                                <w:jc w:val="center"/>
                              </w:pPr>
                              <w:r>
                                <w:rPr>
                                  <w:rFonts w:ascii="標楷體" w:eastAsia="標楷體" w:hAnsi="標楷體"/>
                                  <w:color w:val="000000"/>
                                  <w:kern w:val="0"/>
                                </w:rPr>
                                <w:t>秘 書 長</w:t>
                              </w:r>
                            </w:p>
                            <w:p w:rsidR="009C38C4" w:rsidRDefault="009C38C4">
                              <w:pPr>
                                <w:overflowPunct w:val="0"/>
                              </w:pPr>
                            </w:p>
                          </w:txbxContent>
                        </wps:txbx>
                        <wps:bodyPr lIns="90000" tIns="45000" rIns="90000" bIns="45000">
                          <a:noAutofit/>
                        </wps:bodyPr>
                      </wps:wsp>
                      <wps:wsp>
                        <wps:cNvPr id="5" name="矩形 5"/>
                        <wps:cNvSpPr/>
                        <wps:spPr>
                          <a:xfrm>
                            <a:off x="1485360" y="1692360"/>
                            <a:ext cx="1141560" cy="341640"/>
                          </a:xfrm>
                          <a:prstGeom prst="rect">
                            <a:avLst/>
                          </a:prstGeom>
                          <a:solidFill>
                            <a:srgbClr val="FFFFFF"/>
                          </a:solidFill>
                          <a:ln w="19080">
                            <a:solidFill>
                              <a:srgbClr val="000000"/>
                            </a:solidFill>
                            <a:miter/>
                          </a:ln>
                        </wps:spPr>
                        <wps:style>
                          <a:lnRef idx="0">
                            <a:scrgbClr r="0" g="0" b="0"/>
                          </a:lnRef>
                          <a:fillRef idx="0">
                            <a:scrgbClr r="0" g="0" b="0"/>
                          </a:fillRef>
                          <a:effectRef idx="0">
                            <a:scrgbClr r="0" g="0" b="0"/>
                          </a:effectRef>
                          <a:fontRef idx="minor"/>
                        </wps:style>
                        <wps:txbx>
                          <w:txbxContent>
                            <w:p w:rsidR="009C38C4" w:rsidRDefault="009C38C4">
                              <w:pPr>
                                <w:overflowPunct w:val="0"/>
                                <w:jc w:val="center"/>
                              </w:pPr>
                              <w:r>
                                <w:rPr>
                                  <w:rFonts w:ascii="標楷體" w:eastAsia="標楷體" w:hAnsi="標楷體"/>
                                  <w:color w:val="000000"/>
                                  <w:kern w:val="0"/>
                                </w:rPr>
                                <w:t>秘 書 處</w:t>
                              </w:r>
                            </w:p>
                            <w:p w:rsidR="009C38C4" w:rsidRDefault="009C38C4">
                              <w:pPr>
                                <w:overflowPunct w:val="0"/>
                              </w:pPr>
                            </w:p>
                          </w:txbxContent>
                        </wps:txbx>
                        <wps:bodyPr lIns="90000" tIns="45000" rIns="90000" bIns="45000">
                          <a:noAutofit/>
                        </wps:bodyPr>
                      </wps:wsp>
                      <wps:wsp>
                        <wps:cNvPr id="6" name="矩形 6"/>
                        <wps:cNvSpPr/>
                        <wps:spPr>
                          <a:xfrm>
                            <a:off x="3660840" y="2721600"/>
                            <a:ext cx="455400" cy="1142280"/>
                          </a:xfrm>
                          <a:prstGeom prst="rect">
                            <a:avLst/>
                          </a:prstGeom>
                          <a:solidFill>
                            <a:srgbClr val="FFFFFF"/>
                          </a:solidFill>
                          <a:ln w="19080">
                            <a:solidFill>
                              <a:srgbClr val="000000"/>
                            </a:solidFill>
                            <a:miter/>
                          </a:ln>
                        </wps:spPr>
                        <wps:style>
                          <a:lnRef idx="0">
                            <a:scrgbClr r="0" g="0" b="0"/>
                          </a:lnRef>
                          <a:fillRef idx="0">
                            <a:scrgbClr r="0" g="0" b="0"/>
                          </a:fillRef>
                          <a:effectRef idx="0">
                            <a:scrgbClr r="0" g="0" b="0"/>
                          </a:effectRef>
                          <a:fontRef idx="minor"/>
                        </wps:style>
                        <wps:txbx>
                          <w:txbxContent>
                            <w:p w:rsidR="009C38C4" w:rsidRDefault="009C38C4">
                              <w:pPr>
                                <w:overflowPunct w:val="0"/>
                                <w:jc w:val="center"/>
                              </w:pPr>
                              <w:r>
                                <w:rPr>
                                  <w:rFonts w:ascii="標楷體" w:eastAsia="標楷體" w:hAnsi="標楷體"/>
                                  <w:color w:val="000000"/>
                                  <w:kern w:val="0"/>
                                </w:rPr>
                                <w:t xml:space="preserve">會 計 業 </w:t>
                              </w:r>
                              <w:r>
                                <w:rPr>
                                  <w:rFonts w:ascii="標楷體" w:eastAsia="標楷體" w:hAnsi="標楷體"/>
                                  <w:color w:val="000000"/>
                                  <w:kern w:val="0"/>
                                </w:rPr>
                                <w:t>務</w:t>
                              </w:r>
                            </w:p>
                          </w:txbxContent>
                        </wps:txbx>
                        <wps:bodyPr rot="5400000" vert="vert" lIns="90000" tIns="45000" rIns="90000" bIns="45000">
                          <a:noAutofit/>
                        </wps:bodyPr>
                      </wps:wsp>
                      <wps:wsp>
                        <wps:cNvPr id="7" name="矩形 7"/>
                        <wps:cNvSpPr/>
                        <wps:spPr>
                          <a:xfrm>
                            <a:off x="2402280" y="2721600"/>
                            <a:ext cx="455400" cy="1142280"/>
                          </a:xfrm>
                          <a:prstGeom prst="rect">
                            <a:avLst/>
                          </a:prstGeom>
                          <a:solidFill>
                            <a:srgbClr val="FFFFFF"/>
                          </a:solidFill>
                          <a:ln w="19080">
                            <a:solidFill>
                              <a:srgbClr val="000000"/>
                            </a:solidFill>
                            <a:miter/>
                          </a:ln>
                        </wps:spPr>
                        <wps:style>
                          <a:lnRef idx="0">
                            <a:scrgbClr r="0" g="0" b="0"/>
                          </a:lnRef>
                          <a:fillRef idx="0">
                            <a:scrgbClr r="0" g="0" b="0"/>
                          </a:fillRef>
                          <a:effectRef idx="0">
                            <a:scrgbClr r="0" g="0" b="0"/>
                          </a:effectRef>
                          <a:fontRef idx="minor"/>
                        </wps:style>
                        <wps:txbx>
                          <w:txbxContent>
                            <w:p w:rsidR="009C38C4" w:rsidRDefault="009C38C4">
                              <w:pPr>
                                <w:overflowPunct w:val="0"/>
                                <w:jc w:val="center"/>
                              </w:pPr>
                              <w:r>
                                <w:rPr>
                                  <w:rFonts w:ascii="標楷體" w:eastAsia="標楷體" w:hAnsi="標楷體"/>
                                  <w:color w:val="000000"/>
                                  <w:kern w:val="0"/>
                                </w:rPr>
                                <w:t xml:space="preserve">行 政 業 </w:t>
                              </w:r>
                              <w:r>
                                <w:rPr>
                                  <w:rFonts w:ascii="標楷體" w:eastAsia="標楷體" w:hAnsi="標楷體"/>
                                  <w:color w:val="000000"/>
                                  <w:kern w:val="0"/>
                                </w:rPr>
                                <w:t>務</w:t>
                              </w:r>
                            </w:p>
                          </w:txbxContent>
                        </wps:txbx>
                        <wps:bodyPr rot="5400000" vert="vert" lIns="90000" tIns="45000" rIns="90000" bIns="45000">
                          <a:noAutofit/>
                        </wps:bodyPr>
                      </wps:wsp>
                      <wps:wsp>
                        <wps:cNvPr id="8" name="矩形 8"/>
                        <wps:cNvSpPr/>
                        <wps:spPr>
                          <a:xfrm>
                            <a:off x="1258560" y="2721600"/>
                            <a:ext cx="455400" cy="1142280"/>
                          </a:xfrm>
                          <a:prstGeom prst="rect">
                            <a:avLst/>
                          </a:prstGeom>
                          <a:solidFill>
                            <a:srgbClr val="FFFFFF"/>
                          </a:solidFill>
                          <a:ln w="19080">
                            <a:solidFill>
                              <a:srgbClr val="000000"/>
                            </a:solidFill>
                            <a:miter/>
                          </a:ln>
                        </wps:spPr>
                        <wps:style>
                          <a:lnRef idx="0">
                            <a:scrgbClr r="0" g="0" b="0"/>
                          </a:lnRef>
                          <a:fillRef idx="0">
                            <a:scrgbClr r="0" g="0" b="0"/>
                          </a:fillRef>
                          <a:effectRef idx="0">
                            <a:scrgbClr r="0" g="0" b="0"/>
                          </a:effectRef>
                          <a:fontRef idx="minor"/>
                        </wps:style>
                        <wps:txbx>
                          <w:txbxContent>
                            <w:p w:rsidR="009C38C4" w:rsidRDefault="009C38C4">
                              <w:pPr>
                                <w:overflowPunct w:val="0"/>
                                <w:jc w:val="center"/>
                              </w:pPr>
                              <w:r>
                                <w:rPr>
                                  <w:rFonts w:ascii="標楷體" w:eastAsia="標楷體" w:hAnsi="標楷體"/>
                                  <w:color w:val="000000"/>
                                  <w:kern w:val="0"/>
                                </w:rPr>
                                <w:t>會 議、活 動</w:t>
                              </w:r>
                            </w:p>
                          </w:txbxContent>
                        </wps:txbx>
                        <wps:bodyPr rot="5400000" vert="vert" lIns="90000" tIns="45000" rIns="90000" bIns="45000">
                          <a:noAutofit/>
                        </wps:bodyPr>
                      </wps:wsp>
                      <wps:wsp>
                        <wps:cNvPr id="9" name="矩形 9"/>
                        <wps:cNvSpPr/>
                        <wps:spPr>
                          <a:xfrm>
                            <a:off x="0" y="2721600"/>
                            <a:ext cx="455400" cy="1142280"/>
                          </a:xfrm>
                          <a:prstGeom prst="rect">
                            <a:avLst/>
                          </a:prstGeom>
                          <a:solidFill>
                            <a:srgbClr val="FFFFFF"/>
                          </a:solidFill>
                          <a:ln w="19080">
                            <a:solidFill>
                              <a:srgbClr val="000000"/>
                            </a:solidFill>
                            <a:miter/>
                          </a:ln>
                        </wps:spPr>
                        <wps:style>
                          <a:lnRef idx="0">
                            <a:scrgbClr r="0" g="0" b="0"/>
                          </a:lnRef>
                          <a:fillRef idx="0">
                            <a:scrgbClr r="0" g="0" b="0"/>
                          </a:fillRef>
                          <a:effectRef idx="0">
                            <a:scrgbClr r="0" g="0" b="0"/>
                          </a:effectRef>
                          <a:fontRef idx="minor"/>
                        </wps:style>
                        <wps:txbx>
                          <w:txbxContent>
                            <w:p w:rsidR="009C38C4" w:rsidRDefault="009C38C4">
                              <w:pPr>
                                <w:overflowPunct w:val="0"/>
                                <w:jc w:val="center"/>
                              </w:pPr>
                              <w:r>
                                <w:rPr>
                                  <w:rFonts w:ascii="標楷體" w:eastAsia="標楷體" w:hAnsi="標楷體"/>
                                  <w:color w:val="000000"/>
                                  <w:kern w:val="0"/>
                                </w:rPr>
                                <w:t>研 究、出 版</w:t>
                              </w:r>
                            </w:p>
                          </w:txbxContent>
                        </wps:txbx>
                        <wps:bodyPr rot="5400000" vert="vert" lIns="90000" tIns="45000" rIns="90000" bIns="45000">
                          <a:noAutofit/>
                        </wps:bodyPr>
                      </wps:wsp>
                      <wps:wsp>
                        <wps:cNvPr id="10" name="直線接點 10"/>
                        <wps:cNvCnPr/>
                        <wps:spPr>
                          <a:xfrm>
                            <a:off x="226800" y="2378880"/>
                            <a:ext cx="3662640" cy="0"/>
                          </a:xfrm>
                          <a:prstGeom prst="line">
                            <a:avLst/>
                          </a:prstGeom>
                          <a:ln w="19080">
                            <a:solidFill>
                              <a:srgbClr val="000000"/>
                            </a:solidFill>
                            <a:round/>
                          </a:ln>
                        </wps:spPr>
                        <wps:style>
                          <a:lnRef idx="0">
                            <a:scrgbClr r="0" g="0" b="0"/>
                          </a:lnRef>
                          <a:fillRef idx="0">
                            <a:scrgbClr r="0" g="0" b="0"/>
                          </a:fillRef>
                          <a:effectRef idx="0">
                            <a:scrgbClr r="0" g="0" b="0"/>
                          </a:effectRef>
                          <a:fontRef idx="minor"/>
                        </wps:style>
                        <wps:bodyPr/>
                      </wps:wsp>
                      <wps:wsp>
                        <wps:cNvPr id="11" name="直線接點 11"/>
                        <wps:cNvCnPr/>
                        <wps:spPr>
                          <a:xfrm>
                            <a:off x="2059200" y="2035080"/>
                            <a:ext cx="720" cy="343440"/>
                          </a:xfrm>
                          <a:prstGeom prst="line">
                            <a:avLst/>
                          </a:prstGeom>
                          <a:ln w="19080">
                            <a:solidFill>
                              <a:srgbClr val="000000"/>
                            </a:solidFill>
                            <a:round/>
                          </a:ln>
                        </wps:spPr>
                        <wps:style>
                          <a:lnRef idx="0">
                            <a:scrgbClr r="0" g="0" b="0"/>
                          </a:lnRef>
                          <a:fillRef idx="0">
                            <a:scrgbClr r="0" g="0" b="0"/>
                          </a:fillRef>
                          <a:effectRef idx="0">
                            <a:scrgbClr r="0" g="0" b="0"/>
                          </a:effectRef>
                          <a:fontRef idx="minor"/>
                        </wps:style>
                        <wps:bodyPr/>
                      </wps:wsp>
                      <wps:wsp>
                        <wps:cNvPr id="12" name="直線接點 12"/>
                        <wps:cNvCnPr/>
                        <wps:spPr>
                          <a:xfrm>
                            <a:off x="3889440" y="2378880"/>
                            <a:ext cx="720" cy="342360"/>
                          </a:xfrm>
                          <a:prstGeom prst="line">
                            <a:avLst/>
                          </a:prstGeom>
                          <a:ln w="19080">
                            <a:solidFill>
                              <a:srgbClr val="000000"/>
                            </a:solidFill>
                            <a:round/>
                          </a:ln>
                        </wps:spPr>
                        <wps:style>
                          <a:lnRef idx="0">
                            <a:scrgbClr r="0" g="0" b="0"/>
                          </a:lnRef>
                          <a:fillRef idx="0">
                            <a:scrgbClr r="0" g="0" b="0"/>
                          </a:fillRef>
                          <a:effectRef idx="0">
                            <a:scrgbClr r="0" g="0" b="0"/>
                          </a:effectRef>
                          <a:fontRef idx="minor"/>
                        </wps:style>
                        <wps:bodyPr/>
                      </wps:wsp>
                      <wps:wsp>
                        <wps:cNvPr id="13" name="直線接點 13"/>
                        <wps:cNvCnPr/>
                        <wps:spPr>
                          <a:xfrm>
                            <a:off x="2630880" y="2378880"/>
                            <a:ext cx="720" cy="342360"/>
                          </a:xfrm>
                          <a:prstGeom prst="line">
                            <a:avLst/>
                          </a:prstGeom>
                          <a:ln w="19080">
                            <a:solidFill>
                              <a:srgbClr val="000000"/>
                            </a:solidFill>
                            <a:round/>
                          </a:ln>
                        </wps:spPr>
                        <wps:style>
                          <a:lnRef idx="0">
                            <a:scrgbClr r="0" g="0" b="0"/>
                          </a:lnRef>
                          <a:fillRef idx="0">
                            <a:scrgbClr r="0" g="0" b="0"/>
                          </a:fillRef>
                          <a:effectRef idx="0">
                            <a:scrgbClr r="0" g="0" b="0"/>
                          </a:effectRef>
                          <a:fontRef idx="minor"/>
                        </wps:style>
                        <wps:bodyPr/>
                      </wps:wsp>
                      <wps:wsp>
                        <wps:cNvPr id="14" name="直線接點 14"/>
                        <wps:cNvCnPr/>
                        <wps:spPr>
                          <a:xfrm>
                            <a:off x="1487160" y="2378880"/>
                            <a:ext cx="720" cy="342360"/>
                          </a:xfrm>
                          <a:prstGeom prst="line">
                            <a:avLst/>
                          </a:prstGeom>
                          <a:ln w="19080">
                            <a:solidFill>
                              <a:srgbClr val="000000"/>
                            </a:solidFill>
                            <a:round/>
                          </a:ln>
                        </wps:spPr>
                        <wps:style>
                          <a:lnRef idx="0">
                            <a:scrgbClr r="0" g="0" b="0"/>
                          </a:lnRef>
                          <a:fillRef idx="0">
                            <a:scrgbClr r="0" g="0" b="0"/>
                          </a:fillRef>
                          <a:effectRef idx="0">
                            <a:scrgbClr r="0" g="0" b="0"/>
                          </a:effectRef>
                          <a:fontRef idx="minor"/>
                        </wps:style>
                        <wps:bodyPr/>
                      </wps:wsp>
                      <wps:wsp>
                        <wps:cNvPr id="15" name="直線接點 15"/>
                        <wps:cNvCnPr/>
                        <wps:spPr>
                          <a:xfrm>
                            <a:off x="228600" y="2378880"/>
                            <a:ext cx="720" cy="342360"/>
                          </a:xfrm>
                          <a:prstGeom prst="line">
                            <a:avLst/>
                          </a:prstGeom>
                          <a:ln w="19080">
                            <a:solidFill>
                              <a:srgbClr val="000000"/>
                            </a:solidFill>
                            <a:round/>
                          </a:ln>
                        </wps:spPr>
                        <wps:style>
                          <a:lnRef idx="0">
                            <a:scrgbClr r="0" g="0" b="0"/>
                          </a:lnRef>
                          <a:fillRef idx="0">
                            <a:scrgbClr r="0" g="0" b="0"/>
                          </a:fillRef>
                          <a:effectRef idx="0">
                            <a:scrgbClr r="0" g="0" b="0"/>
                          </a:effectRef>
                          <a:fontRef idx="minor"/>
                        </wps:style>
                        <wps:bodyPr/>
                      </wps:wsp>
                      <wps:wsp>
                        <wps:cNvPr id="16" name="直線接點 16"/>
                        <wps:cNvCnPr/>
                        <wps:spPr>
                          <a:xfrm>
                            <a:off x="2059200" y="1463760"/>
                            <a:ext cx="720" cy="228600"/>
                          </a:xfrm>
                          <a:prstGeom prst="line">
                            <a:avLst/>
                          </a:prstGeom>
                          <a:ln w="19080">
                            <a:solidFill>
                              <a:srgbClr val="000000"/>
                            </a:solidFill>
                            <a:round/>
                          </a:ln>
                        </wps:spPr>
                        <wps:style>
                          <a:lnRef idx="0">
                            <a:scrgbClr r="0" g="0" b="0"/>
                          </a:lnRef>
                          <a:fillRef idx="0">
                            <a:scrgbClr r="0" g="0" b="0"/>
                          </a:fillRef>
                          <a:effectRef idx="0">
                            <a:scrgbClr r="0" g="0" b="0"/>
                          </a:effectRef>
                          <a:fontRef idx="minor"/>
                        </wps:style>
                        <wps:bodyPr/>
                      </wps:wsp>
                      <wps:wsp>
                        <wps:cNvPr id="17" name="直線接點 17"/>
                        <wps:cNvCnPr/>
                        <wps:spPr>
                          <a:xfrm>
                            <a:off x="2059200" y="900360"/>
                            <a:ext cx="720" cy="230040"/>
                          </a:xfrm>
                          <a:prstGeom prst="line">
                            <a:avLst/>
                          </a:prstGeom>
                          <a:ln w="19080">
                            <a:solidFill>
                              <a:srgbClr val="000000"/>
                            </a:solidFill>
                            <a:round/>
                          </a:ln>
                        </wps:spPr>
                        <wps:style>
                          <a:lnRef idx="0">
                            <a:scrgbClr r="0" g="0" b="0"/>
                          </a:lnRef>
                          <a:fillRef idx="0">
                            <a:scrgbClr r="0" g="0" b="0"/>
                          </a:fillRef>
                          <a:effectRef idx="0">
                            <a:scrgbClr r="0" g="0" b="0"/>
                          </a:effectRef>
                          <a:fontRef idx="minor"/>
                        </wps:style>
                        <wps:bodyPr/>
                      </wps:wsp>
                      <wps:wsp>
                        <wps:cNvPr id="18" name="直線接點 18"/>
                        <wps:cNvCnPr/>
                        <wps:spPr>
                          <a:xfrm>
                            <a:off x="2059200" y="328320"/>
                            <a:ext cx="720" cy="228600"/>
                          </a:xfrm>
                          <a:prstGeom prst="line">
                            <a:avLst/>
                          </a:prstGeom>
                          <a:ln w="190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Group 2" o:spid="_x0000_s1026" style="position:absolute;left:0;text-align:left;margin-left:56.75pt;margin-top:18.75pt;width:324.15pt;height:304.3pt;z-index:2"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">
                <v:rect id="矩形 2" o:spid="_x0000_s1027" style="position:absolute;left:1487160;width:1141560;height:326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" strokeweight=".53mm">
                  <v:textbox inset="2.5mm,1.25mm,2.5mm,1.25mm">
                    <w:txbxContent>
                      <w:p w:rsidR="009C38C4" w:rsidRDefault="009C38C4">
                        <w:pPr>
                          <w:overflowPunct w:val="0"/>
                          <w:jc w:val="center"/>
                        </w:pPr>
                        <w:r>
                          <w:rPr>
                            <w:rFonts w:ascii="標楷體" w:eastAsia="標楷體" w:hAnsi="標楷體"/>
                            <w:color w:val="000000"/>
                            <w:kern w:val="0"/>
                          </w:rPr>
                          <w:t>董監事會</w:t>
                        </w:r>
                      </w:p>
                      <w:p w:rsidR="009C38C4" w:rsidRDefault="009C38C4">
                        <w:pPr>
                          <w:overflowPunct w:val="0"/>
                        </w:pPr>
                      </w:p>
                    </w:txbxContent>
                  </v:textbox>
                </v:rect>
                <v:rect id="矩形 3" o:spid="_x0000_s1028" style="position:absolute;left:1495440;top:557640;width:1141560;height:326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" strokeweight=".53mm">
                  <v:textbox inset="2.5mm,1.25mm,2.5mm,1.25mm">
                    <w:txbxContent>
                      <w:p w:rsidR="009C38C4" w:rsidRDefault="009C38C4">
                        <w:pPr>
                          <w:overflowPunct w:val="0"/>
                          <w:jc w:val="center"/>
                        </w:pPr>
                        <w:r>
                          <w:rPr>
                            <w:rFonts w:ascii="標楷體" w:eastAsia="標楷體" w:hAnsi="標楷體"/>
                            <w:color w:val="000000"/>
                            <w:kern w:val="0"/>
                          </w:rPr>
                          <w:t>會務委員</w:t>
                        </w:r>
                      </w:p>
                    </w:txbxContent>
                  </v:textbox>
                </v:rect>
                <v:rect id="矩形 4" o:spid="_x0000_s1029" style="position:absolute;left:1495440;top:1130400;width:1141560;height:326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" strokeweight=".53mm">
                  <v:textbox inset="2.5mm,1.25mm,2.5mm,1.25mm">
                    <w:txbxContent>
                      <w:p w:rsidR="009C38C4" w:rsidRDefault="009C38C4">
                        <w:pPr>
                          <w:overflowPunct w:val="0"/>
                          <w:jc w:val="center"/>
                        </w:pPr>
                        <w:r>
                          <w:rPr>
                            <w:rFonts w:ascii="標楷體" w:eastAsia="標楷體" w:hAnsi="標楷體"/>
                            <w:color w:val="000000"/>
                            <w:kern w:val="0"/>
                          </w:rPr>
                          <w:t>秘 書 長</w:t>
                        </w:r>
                      </w:p>
                      <w:p w:rsidR="009C38C4" w:rsidRDefault="009C38C4">
                        <w:pPr>
                          <w:overflowPunct w:val="0"/>
                        </w:pPr>
                      </w:p>
                    </w:txbxContent>
                  </v:textbox>
                </v:rect>
                <v:rect id="矩形 5" o:spid="_x0000_s1030" style="position:absolute;left:1485360;top:1692360;width:1141560;height:34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" strokeweight=".53mm">
                  <v:textbox inset="2.5mm,1.25mm,2.5mm,1.25mm">
                    <w:txbxContent>
                      <w:p w:rsidR="009C38C4" w:rsidRDefault="009C38C4">
                        <w:pPr>
                          <w:overflowPunct w:val="0"/>
                          <w:jc w:val="center"/>
                        </w:pPr>
                        <w:r>
                          <w:rPr>
                            <w:rFonts w:ascii="標楷體" w:eastAsia="標楷體" w:hAnsi="標楷體"/>
                            <w:color w:val="000000"/>
                            <w:kern w:val="0"/>
                          </w:rPr>
                          <w:t>秘 書 處</w:t>
                        </w:r>
                      </w:p>
                      <w:p w:rsidR="009C38C4" w:rsidRDefault="009C38C4">
                        <w:pPr>
                          <w:overflowPunct w:val="0"/>
                        </w:pPr>
                      </w:p>
                    </w:txbxContent>
                  </v:textbox>
                </v:rect>
                <v:rect id="矩形 6" o:spid="_x0000_s1031" style="position:absolute;left:3660840;top:2721600;width:455400;height:114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" strokeweight=".53mm">
                  <v:textbox style="layout-flow:vertical;mso-rotate:90" inset="2.5mm,1.25mm,2.5mm,1.25mm">
                    <w:txbxContent>
                      <w:p w:rsidR="009C38C4" w:rsidRDefault="009C38C4">
                        <w:pPr>
                          <w:overflowPunct w:val="0"/>
                          <w:jc w:val="center"/>
                        </w:pPr>
                        <w:r>
                          <w:rPr>
                            <w:rFonts w:ascii="標楷體" w:eastAsia="標楷體" w:hAnsi="標楷體"/>
                            <w:color w:val="000000"/>
                            <w:kern w:val="0"/>
                          </w:rPr>
                          <w:t xml:space="preserve">會 計 業 </w:t>
                        </w:r>
                        <w:r>
                          <w:rPr>
                            <w:rFonts w:ascii="標楷體" w:eastAsia="標楷體" w:hAnsi="標楷體"/>
                            <w:color w:val="000000"/>
                            <w:kern w:val="0"/>
                          </w:rPr>
                          <w:t>務</w:t>
                        </w:r>
                      </w:p>
                    </w:txbxContent>
                  </v:textbox>
                </v:rect>
                <v:rect id="矩形 7" o:spid="_x0000_s1032" style="position:absolute;left:2402280;top:2721600;width:455400;height:114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" strokeweight=".53mm">
                  <v:textbox style="layout-flow:vertical;mso-rotate:90" inset="2.5mm,1.25mm,2.5mm,1.25mm">
                    <w:txbxContent>
                      <w:p w:rsidR="009C38C4" w:rsidRDefault="009C38C4">
                        <w:pPr>
                          <w:overflowPunct w:val="0"/>
                          <w:jc w:val="center"/>
                        </w:pPr>
                        <w:r>
                          <w:rPr>
                            <w:rFonts w:ascii="標楷體" w:eastAsia="標楷體" w:hAnsi="標楷體"/>
                            <w:color w:val="000000"/>
                            <w:kern w:val="0"/>
                          </w:rPr>
                          <w:t xml:space="preserve">行 政 業 </w:t>
                        </w:r>
                        <w:r>
                          <w:rPr>
                            <w:rFonts w:ascii="標楷體" w:eastAsia="標楷體" w:hAnsi="標楷體"/>
                            <w:color w:val="000000"/>
                            <w:kern w:val="0"/>
                          </w:rPr>
                          <w:t>務</w:t>
                        </w:r>
                      </w:p>
                    </w:txbxContent>
                  </v:textbox>
                </v:rect>
                <v:rect id="矩形 8" o:spid="_x0000_s1033" style="position:absolute;left:1258560;top:2721600;width:455400;height:114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" strokeweight=".53mm">
                  <v:textbox style="layout-flow:vertical;mso-rotate:90" inset="2.5mm,1.25mm,2.5mm,1.25mm">
                    <w:txbxContent>
                      <w:p w:rsidR="009C38C4" w:rsidRDefault="009C38C4">
                        <w:pPr>
                          <w:overflowPunct w:val="0"/>
                          <w:jc w:val="center"/>
                        </w:pPr>
                        <w:r>
                          <w:rPr>
                            <w:rFonts w:ascii="標楷體" w:eastAsia="標楷體" w:hAnsi="標楷體"/>
                            <w:color w:val="000000"/>
                            <w:kern w:val="0"/>
                          </w:rPr>
                          <w:t>會 議、活 動</w:t>
                        </w:r>
                      </w:p>
                    </w:txbxContent>
                  </v:textbox>
                </v:rect>
                <v:rect id="矩形 9" o:spid="_x0000_s1034" style="position:absolute;top:2721600;width:455400;height:114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" strokeweight=".53mm">
                  <v:textbox style="layout-flow:vertical;mso-rotate:90" inset="2.5mm,1.25mm,2.5mm,1.25mm">
                    <w:txbxContent>
                      <w:p w:rsidR="009C38C4" w:rsidRDefault="009C38C4">
                        <w:pPr>
                          <w:overflowPunct w:val="0"/>
                          <w:jc w:val="center"/>
                        </w:pPr>
                        <w:r>
                          <w:rPr>
                            <w:rFonts w:ascii="標楷體" w:eastAsia="標楷體" w:hAnsi="標楷體"/>
                            <w:color w:val="000000"/>
                            <w:kern w:val="0"/>
                          </w:rPr>
                          <w:t>研 究、出 版</w:t>
                        </w:r>
                      </w:p>
                    </w:txbxContent>
                  </v:textbox>
                </v:rect>
                <v:line id="直線接點 10" o:spid="_x0000_s1035" style="position:absolute;visibility:visible;mso-wrap-style:square" from="226800,2378880" to="3889440,237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" strokeweight=".53mm"/>
                <v:line id="直線接點 11" o:spid="_x0000_s1036" style="position:absolute;visibility:visible;mso-wrap-style:square" from="2059200,2035080" to="2059920,237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" strokeweight=".53mm"/>
                <v:line id="直線接點 12" o:spid="_x0000_s1037" style="position:absolute;visibility:visible;mso-wrap-style:square" from="3889440,2378880" to="3890160,272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" strokeweight=".53mm"/>
                <v:line id="直線接點 13" o:spid="_x0000_s1038" style="position:absolute;visibility:visible;mso-wrap-style:square" from="2630880,2378880" to="2631600,272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" strokeweight=".53mm"/>
                <v:line id="直線接點 14" o:spid="_x0000_s1039" style="position:absolute;visibility:visible;mso-wrap-style:square" from="1487160,2378880" to="1487880,272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" strokeweight=".53mm"/>
                <v:line id="直線接點 15" o:spid="_x0000_s1040" style="position:absolute;visibility:visible;mso-wrap-style:square" from="228600,2378880" to="229320,272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" strokeweight=".53mm"/>
                <v:line id="直線接點 16" o:spid="_x0000_s1041" style="position:absolute;visibility:visible;mso-wrap-style:square" from="2059200,1463760" to="2059920,169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" strokeweight=".53mm"/>
                <v:line id="直線接點 17" o:spid="_x0000_s1042" style="position:absolute;visibility:visible;mso-wrap-style:square" from="2059200,900360" to="2059920,113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" strokeweight=".53mm"/>
                <v:line id="直線接點 18" o:spid="_x0000_s1043" style="position:absolute;visibility:visible;mso-wrap-style:square" from="2059200,328320" to="2059920,55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" strokeweight=".53mm"/>
              </v:group>
            </w:pict>
          </mc:Fallback>
        </mc:AlternateContent>
      </w:r>
    </w:p>
    <w:p w:rsidR="00453C2C" w:rsidRDefault="00453C2C">
      <w:pPr>
        <w:snapToGrid w:val="0"/>
        <w:spacing w:line="480" w:lineRule="exact"/>
        <w:ind w:left="1080"/>
        <w:jc w:val="both"/>
        <w:rPr>
          <w:rStyle w:val="word1"/>
          <w:rFonts w:eastAsia="標楷體"/>
          <w:sz w:val="22"/>
          <w:szCs w:val="28"/>
        </w:rPr>
      </w:pPr>
    </w:p>
    <w:p w:rsidR="00453C2C" w:rsidRDefault="00453C2C">
      <w:pPr>
        <w:snapToGrid w:val="0"/>
        <w:spacing w:line="480" w:lineRule="exact"/>
        <w:ind w:left="1080"/>
        <w:jc w:val="both"/>
        <w:rPr>
          <w:rStyle w:val="word1"/>
          <w:rFonts w:eastAsia="標楷體"/>
          <w:sz w:val="22"/>
          <w:szCs w:val="28"/>
        </w:rPr>
      </w:pPr>
    </w:p>
    <w:p w:rsidR="00453C2C" w:rsidRDefault="00453C2C">
      <w:pPr>
        <w:snapToGrid w:val="0"/>
        <w:spacing w:line="480" w:lineRule="exact"/>
        <w:ind w:left="1080"/>
        <w:jc w:val="both"/>
        <w:rPr>
          <w:rStyle w:val="word1"/>
          <w:rFonts w:eastAsia="標楷體"/>
          <w:sz w:val="22"/>
          <w:szCs w:val="28"/>
        </w:rPr>
      </w:pPr>
    </w:p>
    <w:p w:rsidR="00453C2C" w:rsidRDefault="00453C2C">
      <w:pPr>
        <w:snapToGrid w:val="0"/>
        <w:spacing w:line="480" w:lineRule="exact"/>
        <w:ind w:left="1080"/>
        <w:jc w:val="both"/>
        <w:rPr>
          <w:rStyle w:val="word1"/>
          <w:rFonts w:eastAsia="標楷體"/>
          <w:sz w:val="22"/>
          <w:szCs w:val="28"/>
        </w:rPr>
      </w:pPr>
    </w:p>
    <w:p w:rsidR="00453C2C" w:rsidRDefault="00453C2C">
      <w:pPr>
        <w:snapToGrid w:val="0"/>
        <w:spacing w:line="480" w:lineRule="exact"/>
        <w:ind w:left="1080"/>
        <w:jc w:val="both"/>
        <w:rPr>
          <w:rStyle w:val="word1"/>
          <w:rFonts w:eastAsia="標楷體"/>
          <w:sz w:val="22"/>
          <w:szCs w:val="28"/>
        </w:rPr>
      </w:pPr>
    </w:p>
    <w:p w:rsidR="00453C2C" w:rsidRDefault="00453C2C">
      <w:pPr>
        <w:snapToGrid w:val="0"/>
        <w:spacing w:line="480" w:lineRule="exact"/>
        <w:ind w:left="1080"/>
        <w:jc w:val="both"/>
        <w:rPr>
          <w:rStyle w:val="word1"/>
          <w:rFonts w:eastAsia="標楷體"/>
          <w:sz w:val="22"/>
          <w:szCs w:val="28"/>
        </w:rPr>
      </w:pPr>
    </w:p>
    <w:p w:rsidR="00453C2C" w:rsidRDefault="00833B6B">
      <w:pPr>
        <w:tabs>
          <w:tab w:val="left" w:pos="2640"/>
        </w:tabs>
        <w:snapToGrid w:val="0"/>
        <w:spacing w:line="480" w:lineRule="exact"/>
        <w:ind w:left="1080"/>
        <w:jc w:val="both"/>
        <w:rPr>
          <w:rStyle w:val="word1"/>
          <w:rFonts w:eastAsia="標楷體"/>
          <w:sz w:val="22"/>
          <w:szCs w:val="28"/>
        </w:rPr>
      </w:pPr>
      <w:r>
        <w:rPr>
          <w:rStyle w:val="word1"/>
          <w:rFonts w:eastAsia="標楷體"/>
          <w:sz w:val="22"/>
          <w:szCs w:val="28"/>
        </w:rPr>
        <w:tab/>
      </w:r>
    </w:p>
    <w:p w:rsidR="00453C2C" w:rsidRDefault="00453C2C">
      <w:pPr>
        <w:snapToGrid w:val="0"/>
        <w:spacing w:line="480" w:lineRule="exact"/>
        <w:ind w:left="1080"/>
        <w:jc w:val="both"/>
        <w:rPr>
          <w:rStyle w:val="word1"/>
          <w:rFonts w:eastAsia="標楷體"/>
          <w:sz w:val="22"/>
          <w:szCs w:val="28"/>
        </w:rPr>
      </w:pPr>
    </w:p>
    <w:p w:rsidR="00453C2C" w:rsidRDefault="00453C2C">
      <w:pPr>
        <w:snapToGrid w:val="0"/>
        <w:spacing w:line="480" w:lineRule="exact"/>
        <w:ind w:left="1080"/>
        <w:jc w:val="both"/>
        <w:rPr>
          <w:rStyle w:val="word1"/>
          <w:rFonts w:eastAsia="標楷體"/>
          <w:sz w:val="22"/>
          <w:szCs w:val="28"/>
        </w:rPr>
      </w:pPr>
    </w:p>
    <w:p w:rsidR="00453C2C" w:rsidRDefault="00453C2C">
      <w:pPr>
        <w:snapToGrid w:val="0"/>
        <w:spacing w:line="480" w:lineRule="exact"/>
        <w:ind w:left="1080"/>
        <w:jc w:val="both"/>
        <w:rPr>
          <w:rStyle w:val="word1"/>
          <w:rFonts w:eastAsia="標楷體"/>
          <w:sz w:val="22"/>
          <w:szCs w:val="28"/>
        </w:rPr>
      </w:pPr>
    </w:p>
    <w:p w:rsidR="00453C2C" w:rsidRDefault="00453C2C">
      <w:pPr>
        <w:snapToGrid w:val="0"/>
        <w:spacing w:line="480" w:lineRule="exact"/>
        <w:ind w:left="1080"/>
        <w:jc w:val="both"/>
        <w:rPr>
          <w:rStyle w:val="word1"/>
          <w:rFonts w:eastAsia="標楷體"/>
          <w:sz w:val="22"/>
          <w:szCs w:val="28"/>
        </w:rPr>
      </w:pPr>
    </w:p>
    <w:p w:rsidR="00453C2C" w:rsidRDefault="00453C2C">
      <w:pPr>
        <w:snapToGrid w:val="0"/>
        <w:spacing w:line="480" w:lineRule="exact"/>
        <w:ind w:left="1080"/>
        <w:jc w:val="both"/>
        <w:rPr>
          <w:rStyle w:val="word1"/>
          <w:rFonts w:eastAsia="標楷體"/>
          <w:sz w:val="22"/>
          <w:szCs w:val="28"/>
        </w:rPr>
      </w:pPr>
    </w:p>
    <w:p w:rsidR="00453C2C" w:rsidRDefault="00453C2C">
      <w:pPr>
        <w:snapToGrid w:val="0"/>
        <w:spacing w:line="480" w:lineRule="exact"/>
        <w:ind w:left="1080"/>
        <w:jc w:val="both"/>
        <w:rPr>
          <w:rStyle w:val="word1"/>
          <w:rFonts w:eastAsia="標楷體"/>
          <w:sz w:val="22"/>
          <w:szCs w:val="28"/>
        </w:rPr>
      </w:pPr>
    </w:p>
    <w:p w:rsidR="00453C2C" w:rsidRDefault="00453C2C">
      <w:pPr>
        <w:snapToGrid w:val="0"/>
        <w:spacing w:line="480" w:lineRule="exact"/>
        <w:ind w:left="1080"/>
        <w:jc w:val="both"/>
        <w:rPr>
          <w:rStyle w:val="word1"/>
          <w:rFonts w:eastAsia="標楷體"/>
          <w:sz w:val="22"/>
          <w:szCs w:val="28"/>
        </w:rPr>
      </w:pPr>
    </w:p>
    <w:p w:rsidR="00453C2C" w:rsidRDefault="00833B6B">
      <w:pPr>
        <w:numPr>
          <w:ilvl w:val="1"/>
          <w:numId w:val="2"/>
        </w:numPr>
        <w:snapToGrid w:val="0"/>
        <w:spacing w:line="480" w:lineRule="exact"/>
        <w:jc w:val="both"/>
        <w:rPr>
          <w:rStyle w:val="word1"/>
          <w:rFonts w:eastAsia="標楷體"/>
          <w:sz w:val="28"/>
          <w:szCs w:val="28"/>
        </w:rPr>
      </w:pPr>
      <w:r>
        <w:rPr>
          <w:rStyle w:val="word1"/>
          <w:rFonts w:eastAsia="標楷體"/>
          <w:color w:val="000000"/>
          <w:sz w:val="28"/>
          <w:szCs w:val="28"/>
        </w:rPr>
        <w:t>CTPECC</w:t>
      </w:r>
      <w:r>
        <w:rPr>
          <w:rStyle w:val="word1"/>
          <w:rFonts w:ascii="Times New Roman" w:eastAsia="標楷體" w:hAnsi="Times New Roman"/>
          <w:color w:val="000000"/>
          <w:sz w:val="28"/>
          <w:szCs w:val="28"/>
        </w:rPr>
        <w:t>秘書處業務運作由台經院國際事務處負責，秘書處設秘書長</w:t>
      </w:r>
      <w:r>
        <w:rPr>
          <w:rStyle w:val="word1"/>
          <w:rFonts w:eastAsia="標楷體"/>
          <w:color w:val="000000"/>
          <w:sz w:val="28"/>
          <w:szCs w:val="28"/>
        </w:rPr>
        <w:t>1</w:t>
      </w:r>
      <w:r>
        <w:rPr>
          <w:rStyle w:val="word1"/>
          <w:rFonts w:ascii="Times New Roman" w:eastAsia="標楷體" w:hAnsi="Times New Roman"/>
          <w:color w:val="000000"/>
          <w:sz w:val="28"/>
          <w:szCs w:val="28"/>
        </w:rPr>
        <w:t>位、</w:t>
      </w:r>
      <w:r>
        <w:rPr>
          <w:rStyle w:val="word1"/>
          <w:rFonts w:ascii="Times New Roman" w:eastAsia="標楷體" w:hAnsi="Times New Roman"/>
          <w:sz w:val="28"/>
          <w:szCs w:val="28"/>
        </w:rPr>
        <w:t>副研究員</w:t>
      </w:r>
      <w:r>
        <w:rPr>
          <w:rStyle w:val="word1"/>
          <w:rFonts w:eastAsia="標楷體"/>
          <w:sz w:val="28"/>
          <w:szCs w:val="28"/>
        </w:rPr>
        <w:t>2</w:t>
      </w:r>
      <w:r>
        <w:rPr>
          <w:rStyle w:val="word1"/>
          <w:rFonts w:ascii="Times New Roman" w:eastAsia="標楷體" w:hAnsi="Times New Roman"/>
          <w:sz w:val="28"/>
          <w:szCs w:val="28"/>
        </w:rPr>
        <w:t>位、助理研究員</w:t>
      </w:r>
      <w:r>
        <w:rPr>
          <w:rStyle w:val="word1"/>
          <w:rFonts w:eastAsia="標楷體"/>
          <w:sz w:val="28"/>
          <w:szCs w:val="28"/>
        </w:rPr>
        <w:t>5</w:t>
      </w:r>
      <w:r>
        <w:rPr>
          <w:rStyle w:val="word1"/>
          <w:rFonts w:ascii="Times New Roman" w:eastAsia="標楷體" w:hAnsi="Times New Roman"/>
          <w:sz w:val="28"/>
          <w:szCs w:val="28"/>
        </w:rPr>
        <w:t>位、研究助理</w:t>
      </w:r>
      <w:r>
        <w:rPr>
          <w:rStyle w:val="word1"/>
          <w:rFonts w:eastAsia="標楷體"/>
          <w:sz w:val="28"/>
          <w:szCs w:val="28"/>
        </w:rPr>
        <w:t>2</w:t>
      </w:r>
      <w:r>
        <w:rPr>
          <w:rStyle w:val="word1"/>
          <w:rFonts w:ascii="Times New Roman" w:eastAsia="標楷體" w:hAnsi="Times New Roman"/>
          <w:sz w:val="28"/>
          <w:szCs w:val="28"/>
        </w:rPr>
        <w:t>位。</w:t>
      </w:r>
    </w:p>
    <w:p w:rsidR="00453C2C" w:rsidRDefault="00453C2C">
      <w:pPr>
        <w:snapToGrid w:val="0"/>
        <w:spacing w:line="480" w:lineRule="exact"/>
        <w:ind w:left="1080"/>
        <w:jc w:val="both"/>
        <w:rPr>
          <w:rStyle w:val="word1"/>
          <w:rFonts w:eastAsia="標楷體"/>
          <w:sz w:val="28"/>
          <w:szCs w:val="28"/>
        </w:rPr>
      </w:pPr>
    </w:p>
    <w:p w:rsidR="00453C2C" w:rsidRDefault="00453C2C">
      <w:pPr>
        <w:snapToGrid w:val="0"/>
        <w:spacing w:line="480" w:lineRule="exact"/>
        <w:ind w:left="1080"/>
        <w:jc w:val="both"/>
        <w:rPr>
          <w:rStyle w:val="word1"/>
          <w:rFonts w:eastAsia="標楷體"/>
          <w:sz w:val="28"/>
          <w:szCs w:val="28"/>
        </w:rPr>
      </w:pPr>
    </w:p>
    <w:tbl>
      <w:tblPr>
        <w:tblW w:w="7852" w:type="dxa"/>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9"/>
        <w:gridCol w:w="5893"/>
      </w:tblGrid>
      <w:tr w:rsidR="00453C2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453C2C" w:rsidRDefault="00833B6B">
            <w:pPr>
              <w:snapToGrid w:val="0"/>
              <w:jc w:val="center"/>
              <w:rPr>
                <w:rFonts w:eastAsia="標楷體"/>
                <w:b/>
                <w:sz w:val="28"/>
                <w:szCs w:val="28"/>
              </w:rPr>
            </w:pPr>
            <w:r>
              <w:rPr>
                <w:rFonts w:eastAsia="標楷體"/>
                <w:b/>
                <w:sz w:val="28"/>
                <w:szCs w:val="28"/>
              </w:rPr>
              <w:t>職</w:t>
            </w:r>
            <w:r>
              <w:rPr>
                <w:rFonts w:eastAsia="標楷體"/>
                <w:b/>
                <w:sz w:val="28"/>
                <w:szCs w:val="28"/>
              </w:rPr>
              <w:t xml:space="preserve">  </w:t>
            </w:r>
            <w:r>
              <w:rPr>
                <w:rFonts w:eastAsia="標楷體"/>
                <w:b/>
                <w:sz w:val="28"/>
                <w:szCs w:val="28"/>
              </w:rPr>
              <w:t>稱</w:t>
            </w:r>
          </w:p>
        </w:tc>
        <w:tc>
          <w:tcPr>
            <w:tcW w:w="5892" w:type="dxa"/>
            <w:tcBorders>
              <w:top w:val="single" w:sz="4" w:space="0" w:color="000000"/>
              <w:left w:val="single" w:sz="4" w:space="0" w:color="000000"/>
              <w:bottom w:val="single" w:sz="4" w:space="0" w:color="000000"/>
              <w:right w:val="single" w:sz="4" w:space="0" w:color="000000"/>
            </w:tcBorders>
            <w:shd w:val="clear" w:color="auto" w:fill="auto"/>
          </w:tcPr>
          <w:p w:rsidR="00453C2C" w:rsidRDefault="00833B6B">
            <w:pPr>
              <w:snapToGrid w:val="0"/>
              <w:jc w:val="center"/>
              <w:rPr>
                <w:rFonts w:eastAsia="標楷體"/>
                <w:b/>
                <w:sz w:val="28"/>
                <w:szCs w:val="28"/>
              </w:rPr>
            </w:pPr>
            <w:r>
              <w:rPr>
                <w:rFonts w:eastAsia="標楷體"/>
                <w:b/>
                <w:sz w:val="28"/>
                <w:szCs w:val="28"/>
              </w:rPr>
              <w:t>名</w:t>
            </w:r>
            <w:r>
              <w:rPr>
                <w:rFonts w:eastAsia="標楷體"/>
                <w:b/>
                <w:sz w:val="28"/>
                <w:szCs w:val="28"/>
              </w:rPr>
              <w:t xml:space="preserve">       </w:t>
            </w:r>
            <w:r>
              <w:rPr>
                <w:rFonts w:eastAsia="標楷體"/>
                <w:b/>
                <w:sz w:val="28"/>
                <w:szCs w:val="28"/>
              </w:rPr>
              <w:t>單</w:t>
            </w:r>
          </w:p>
        </w:tc>
      </w:tr>
      <w:tr w:rsidR="00453C2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453C2C" w:rsidRDefault="00833B6B">
            <w:pPr>
              <w:snapToGrid w:val="0"/>
              <w:rPr>
                <w:rFonts w:eastAsia="標楷體"/>
                <w:sz w:val="28"/>
                <w:szCs w:val="28"/>
              </w:rPr>
            </w:pPr>
            <w:r>
              <w:rPr>
                <w:rFonts w:eastAsia="標楷體"/>
                <w:sz w:val="28"/>
                <w:szCs w:val="28"/>
              </w:rPr>
              <w:t>秘書長</w:t>
            </w:r>
          </w:p>
        </w:tc>
        <w:tc>
          <w:tcPr>
            <w:tcW w:w="5892" w:type="dxa"/>
            <w:tcBorders>
              <w:top w:val="single" w:sz="4" w:space="0" w:color="000000"/>
              <w:left w:val="single" w:sz="4" w:space="0" w:color="000000"/>
              <w:bottom w:val="single" w:sz="4" w:space="0" w:color="000000"/>
              <w:right w:val="single" w:sz="4" w:space="0" w:color="000000"/>
            </w:tcBorders>
            <w:shd w:val="clear" w:color="auto" w:fill="auto"/>
          </w:tcPr>
          <w:p w:rsidR="00453C2C" w:rsidRDefault="00833B6B">
            <w:pPr>
              <w:snapToGrid w:val="0"/>
              <w:rPr>
                <w:rFonts w:eastAsia="標楷體"/>
                <w:sz w:val="28"/>
                <w:szCs w:val="28"/>
              </w:rPr>
            </w:pPr>
            <w:r>
              <w:rPr>
                <w:rFonts w:eastAsia="標楷體"/>
                <w:sz w:val="28"/>
                <w:szCs w:val="28"/>
              </w:rPr>
              <w:t>邱達生</w:t>
            </w:r>
          </w:p>
        </w:tc>
      </w:tr>
      <w:tr w:rsidR="00453C2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453C2C" w:rsidRDefault="00833B6B">
            <w:pPr>
              <w:snapToGrid w:val="0"/>
              <w:rPr>
                <w:rFonts w:eastAsia="標楷體"/>
                <w:sz w:val="28"/>
                <w:szCs w:val="28"/>
              </w:rPr>
            </w:pPr>
            <w:r>
              <w:rPr>
                <w:rFonts w:eastAsia="標楷體"/>
                <w:sz w:val="28"/>
                <w:szCs w:val="28"/>
              </w:rPr>
              <w:t>副研究員</w:t>
            </w:r>
          </w:p>
        </w:tc>
        <w:tc>
          <w:tcPr>
            <w:tcW w:w="5892" w:type="dxa"/>
            <w:tcBorders>
              <w:top w:val="single" w:sz="4" w:space="0" w:color="000000"/>
              <w:left w:val="single" w:sz="4" w:space="0" w:color="000000"/>
              <w:bottom w:val="single" w:sz="4" w:space="0" w:color="000000"/>
              <w:right w:val="single" w:sz="4" w:space="0" w:color="000000"/>
            </w:tcBorders>
            <w:shd w:val="clear" w:color="auto" w:fill="auto"/>
          </w:tcPr>
          <w:p w:rsidR="00453C2C" w:rsidRDefault="00833B6B">
            <w:pPr>
              <w:snapToGrid w:val="0"/>
              <w:rPr>
                <w:rFonts w:eastAsia="標楷體"/>
                <w:sz w:val="28"/>
                <w:szCs w:val="28"/>
                <w:highlight w:val="yellow"/>
              </w:rPr>
            </w:pPr>
            <w:r>
              <w:rPr>
                <w:rFonts w:eastAsia="標楷體"/>
                <w:sz w:val="28"/>
                <w:szCs w:val="28"/>
              </w:rPr>
              <w:t>廖舜右（兼任）、蔡靜怡</w:t>
            </w:r>
          </w:p>
        </w:tc>
      </w:tr>
      <w:tr w:rsidR="00453C2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453C2C" w:rsidRDefault="00833B6B">
            <w:pPr>
              <w:snapToGrid w:val="0"/>
              <w:rPr>
                <w:rFonts w:eastAsia="標楷體"/>
                <w:sz w:val="28"/>
                <w:szCs w:val="28"/>
              </w:rPr>
            </w:pPr>
            <w:r>
              <w:rPr>
                <w:rFonts w:eastAsia="標楷體"/>
                <w:sz w:val="28"/>
                <w:szCs w:val="28"/>
              </w:rPr>
              <w:t>助理研究員</w:t>
            </w:r>
          </w:p>
        </w:tc>
        <w:tc>
          <w:tcPr>
            <w:tcW w:w="5892" w:type="dxa"/>
            <w:tcBorders>
              <w:top w:val="single" w:sz="4" w:space="0" w:color="000000"/>
              <w:left w:val="single" w:sz="4" w:space="0" w:color="000000"/>
              <w:bottom w:val="single" w:sz="4" w:space="0" w:color="000000"/>
              <w:right w:val="single" w:sz="4" w:space="0" w:color="000000"/>
            </w:tcBorders>
            <w:shd w:val="clear" w:color="auto" w:fill="auto"/>
          </w:tcPr>
          <w:p w:rsidR="00453C2C" w:rsidRDefault="00833B6B">
            <w:pPr>
              <w:snapToGrid w:val="0"/>
              <w:rPr>
                <w:rFonts w:eastAsia="標楷體"/>
                <w:sz w:val="28"/>
                <w:szCs w:val="28"/>
              </w:rPr>
            </w:pPr>
            <w:r>
              <w:rPr>
                <w:rFonts w:eastAsia="標楷體"/>
                <w:sz w:val="28"/>
                <w:szCs w:val="28"/>
              </w:rPr>
              <w:t>王聖</w:t>
            </w:r>
            <w:proofErr w:type="gramStart"/>
            <w:r>
              <w:rPr>
                <w:rFonts w:eastAsia="標楷體"/>
                <w:sz w:val="28"/>
                <w:szCs w:val="28"/>
              </w:rPr>
              <w:t>閔</w:t>
            </w:r>
            <w:proofErr w:type="gramEnd"/>
            <w:r>
              <w:rPr>
                <w:rFonts w:eastAsia="標楷體"/>
                <w:sz w:val="28"/>
                <w:szCs w:val="28"/>
              </w:rPr>
              <w:t>、陳冠瑜、陳文彬、張博欽、邱振潼</w:t>
            </w:r>
          </w:p>
        </w:tc>
      </w:tr>
      <w:tr w:rsidR="00453C2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453C2C" w:rsidRDefault="00833B6B">
            <w:pPr>
              <w:snapToGrid w:val="0"/>
              <w:rPr>
                <w:rFonts w:eastAsia="標楷體"/>
                <w:sz w:val="28"/>
                <w:szCs w:val="28"/>
              </w:rPr>
            </w:pPr>
            <w:r>
              <w:rPr>
                <w:rFonts w:eastAsia="標楷體"/>
                <w:sz w:val="28"/>
                <w:szCs w:val="28"/>
              </w:rPr>
              <w:t>研究助理</w:t>
            </w:r>
          </w:p>
        </w:tc>
        <w:tc>
          <w:tcPr>
            <w:tcW w:w="5892" w:type="dxa"/>
            <w:tcBorders>
              <w:top w:val="single" w:sz="4" w:space="0" w:color="000000"/>
              <w:left w:val="single" w:sz="4" w:space="0" w:color="000000"/>
              <w:bottom w:val="single" w:sz="4" w:space="0" w:color="000000"/>
              <w:right w:val="single" w:sz="4" w:space="0" w:color="000000"/>
            </w:tcBorders>
            <w:shd w:val="clear" w:color="auto" w:fill="auto"/>
          </w:tcPr>
          <w:p w:rsidR="00453C2C" w:rsidRDefault="00833B6B">
            <w:pPr>
              <w:snapToGrid w:val="0"/>
              <w:rPr>
                <w:rFonts w:eastAsia="標楷體"/>
                <w:sz w:val="28"/>
                <w:szCs w:val="28"/>
              </w:rPr>
            </w:pPr>
            <w:r>
              <w:rPr>
                <w:rFonts w:eastAsia="標楷體"/>
                <w:sz w:val="28"/>
                <w:szCs w:val="28"/>
              </w:rPr>
              <w:t>劉芸</w:t>
            </w:r>
            <w:proofErr w:type="gramStart"/>
            <w:r>
              <w:rPr>
                <w:rFonts w:eastAsia="標楷體"/>
                <w:sz w:val="28"/>
                <w:szCs w:val="28"/>
              </w:rPr>
              <w:t>甄</w:t>
            </w:r>
            <w:proofErr w:type="gramEnd"/>
            <w:r>
              <w:rPr>
                <w:rFonts w:eastAsia="標楷體"/>
                <w:sz w:val="28"/>
                <w:szCs w:val="28"/>
              </w:rPr>
              <w:t>、楊珊珊</w:t>
            </w:r>
          </w:p>
        </w:tc>
      </w:tr>
    </w:tbl>
    <w:p w:rsidR="00453C2C" w:rsidRDefault="00453C2C">
      <w:pPr>
        <w:sectPr w:rsidR="00453C2C">
          <w:footerReference w:type="default" r:id="rId8"/>
          <w:footerReference w:type="first" r:id="rId9"/>
          <w:pgSz w:w="11906" w:h="16838"/>
          <w:pgMar w:top="1440" w:right="1416" w:bottom="1440" w:left="1797" w:header="0" w:footer="992" w:gutter="0"/>
          <w:pgNumType w:start="1"/>
          <w:cols w:space="720"/>
          <w:formProt w:val="0"/>
          <w:titlePg/>
          <w:docGrid w:type="lines" w:linePitch="360"/>
        </w:sectPr>
      </w:pPr>
    </w:p>
    <w:p w:rsidR="00453C2C" w:rsidRDefault="00833B6B">
      <w:pPr>
        <w:pStyle w:val="af5"/>
      </w:pPr>
      <w:bookmarkStart w:id="3" w:name="_Toc318977562"/>
      <w:bookmarkStart w:id="4" w:name="_Toc287969313"/>
      <w:bookmarkStart w:id="5" w:name="_Toc287946589"/>
      <w:bookmarkStart w:id="6" w:name="_Toc3816074"/>
      <w:r>
        <w:lastRenderedPageBreak/>
        <w:t>貳、年度各項工作計畫或方針之執行成果</w:t>
      </w:r>
      <w:bookmarkEnd w:id="3"/>
      <w:bookmarkEnd w:id="4"/>
      <w:bookmarkEnd w:id="5"/>
      <w:bookmarkEnd w:id="6"/>
    </w:p>
    <w:p w:rsidR="00453C2C" w:rsidRDefault="00833B6B">
      <w:pPr>
        <w:pStyle w:val="23"/>
        <w:spacing w:before="0" w:after="0" w:line="360" w:lineRule="auto"/>
        <w:jc w:val="left"/>
        <w:rPr>
          <w:rFonts w:ascii="Times New Roman" w:hAnsi="Times New Roman"/>
          <w:b w:val="0"/>
          <w:color w:val="000000"/>
          <w:sz w:val="28"/>
          <w:szCs w:val="28"/>
        </w:rPr>
      </w:pPr>
      <w:bookmarkStart w:id="7" w:name="_Toc407135958"/>
      <w:r>
        <w:rPr>
          <w:rFonts w:ascii="Times New Roman" w:hAnsi="Times New Roman"/>
          <w:b w:val="0"/>
          <w:color w:val="000000"/>
          <w:sz w:val="28"/>
          <w:szCs w:val="28"/>
        </w:rPr>
        <w:t>一、</w:t>
      </w:r>
      <w:r>
        <w:rPr>
          <w:rFonts w:ascii="Times New Roman" w:hAnsi="Times New Roman"/>
          <w:b w:val="0"/>
          <w:color w:val="000000"/>
          <w:sz w:val="28"/>
          <w:szCs w:val="28"/>
        </w:rPr>
        <w:t>107</w:t>
      </w:r>
      <w:r>
        <w:rPr>
          <w:rFonts w:ascii="Times New Roman" w:hAnsi="Times New Roman"/>
          <w:b w:val="0"/>
          <w:color w:val="000000"/>
          <w:sz w:val="28"/>
          <w:szCs w:val="28"/>
        </w:rPr>
        <w:t>年度</w:t>
      </w:r>
      <w:r>
        <w:rPr>
          <w:rFonts w:ascii="Times New Roman" w:hAnsi="Times New Roman"/>
          <w:b w:val="0"/>
          <w:color w:val="000000"/>
          <w:sz w:val="28"/>
          <w:szCs w:val="28"/>
        </w:rPr>
        <w:t>CTPECC</w:t>
      </w:r>
      <w:r>
        <w:rPr>
          <w:rFonts w:ascii="Times New Roman" w:hAnsi="Times New Roman"/>
          <w:b w:val="0"/>
          <w:color w:val="000000"/>
          <w:sz w:val="28"/>
          <w:szCs w:val="28"/>
        </w:rPr>
        <w:t>工作重要成果</w:t>
      </w:r>
      <w:bookmarkEnd w:id="7"/>
    </w:p>
    <w:p w:rsidR="00453C2C" w:rsidRDefault="00833B6B" w:rsidP="009C38C4">
      <w:pPr>
        <w:pStyle w:val="afd"/>
        <w:widowControl w:val="0"/>
        <w:numPr>
          <w:ilvl w:val="0"/>
          <w:numId w:val="9"/>
        </w:numPr>
        <w:snapToGrid w:val="0"/>
        <w:spacing w:before="180" w:after="180"/>
        <w:ind w:left="567" w:hanging="283"/>
        <w:jc w:val="both"/>
        <w:rPr>
          <w:rFonts w:ascii="Times New Roman" w:eastAsia="標楷體" w:hAnsi="Times New Roman" w:cs="Times New Roman"/>
          <w:sz w:val="28"/>
          <w:szCs w:val="28"/>
        </w:rPr>
      </w:pPr>
      <w:r>
        <w:rPr>
          <w:rFonts w:ascii="Times New Roman" w:eastAsia="標楷體" w:hAnsi="Times New Roman" w:cs="Times New Roman"/>
          <w:sz w:val="28"/>
          <w:szCs w:val="28"/>
        </w:rPr>
        <w:t>舉辦</w:t>
      </w:r>
      <w:r>
        <w:rPr>
          <w:rFonts w:ascii="Times New Roman" w:eastAsia="標楷體" w:hAnsi="Times New Roman" w:cs="Times New Roman"/>
          <w:color w:val="000000"/>
          <w:sz w:val="28"/>
          <w:szCs w:val="28"/>
        </w:rPr>
        <w:t>第三十三屆太平洋經濟共同體國際研討會，主題為：「智慧城市與貿易」（</w:t>
      </w:r>
      <w:r>
        <w:rPr>
          <w:rFonts w:ascii="Times New Roman" w:eastAsia="標楷體" w:hAnsi="Times New Roman" w:cs="Times New Roman"/>
          <w:color w:val="000000"/>
          <w:sz w:val="28"/>
          <w:szCs w:val="28"/>
        </w:rPr>
        <w:t>Smart Cities and Trade</w:t>
      </w:r>
      <w:r>
        <w:rPr>
          <w:rFonts w:ascii="Times New Roman" w:eastAsia="標楷體" w:hAnsi="Times New Roman" w:cs="Times New Roman"/>
          <w:color w:val="000000"/>
          <w:sz w:val="28"/>
          <w:szCs w:val="28"/>
        </w:rPr>
        <w:t>）與會國外貴賓包括：前</w:t>
      </w:r>
      <w:r>
        <w:rPr>
          <w:rFonts w:ascii="Times New Roman" w:eastAsia="標楷體" w:hAnsi="Times New Roman" w:cs="Times New Roman"/>
          <w:color w:val="000000"/>
          <w:sz w:val="28"/>
          <w:szCs w:val="28"/>
        </w:rPr>
        <w:t>WTO</w:t>
      </w:r>
      <w:r>
        <w:rPr>
          <w:rFonts w:ascii="Times New Roman" w:eastAsia="標楷體" w:hAnsi="Times New Roman" w:cs="Times New Roman"/>
          <w:color w:val="000000"/>
          <w:sz w:val="28"/>
          <w:szCs w:val="28"/>
        </w:rPr>
        <w:t>秘書長暨</w:t>
      </w:r>
      <w:r>
        <w:rPr>
          <w:rFonts w:ascii="Times New Roman" w:eastAsia="標楷體" w:hAnsi="Times New Roman" w:cs="Times New Roman"/>
          <w:color w:val="000000"/>
          <w:sz w:val="28"/>
          <w:szCs w:val="28"/>
        </w:rPr>
        <w:t>FPTPEC</w:t>
      </w:r>
      <w:r>
        <w:rPr>
          <w:rFonts w:ascii="Times New Roman" w:eastAsia="標楷體" w:hAnsi="Times New Roman" w:cs="Times New Roman"/>
          <w:color w:val="000000"/>
          <w:sz w:val="28"/>
          <w:szCs w:val="28"/>
        </w:rPr>
        <w:t>主席</w:t>
      </w:r>
      <w:r>
        <w:rPr>
          <w:rFonts w:ascii="Times New Roman" w:eastAsia="標楷體" w:hAnsi="Times New Roman" w:cs="Times New Roman"/>
          <w:color w:val="000000"/>
          <w:sz w:val="28"/>
          <w:szCs w:val="28"/>
        </w:rPr>
        <w:t>Pascal Lamy</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FPTPEC</w:t>
      </w:r>
      <w:r>
        <w:rPr>
          <w:rFonts w:ascii="Times New Roman" w:eastAsia="標楷體" w:hAnsi="Times New Roman" w:cs="Times New Roman"/>
          <w:color w:val="000000"/>
          <w:sz w:val="28"/>
          <w:szCs w:val="28"/>
        </w:rPr>
        <w:t>副主席</w:t>
      </w:r>
      <w:r>
        <w:rPr>
          <w:rFonts w:ascii="Times New Roman" w:eastAsia="標楷體" w:hAnsi="Times New Roman" w:cs="Times New Roman"/>
          <w:color w:val="000000"/>
          <w:sz w:val="28"/>
          <w:szCs w:val="28"/>
        </w:rPr>
        <w:t>Jean Luc Le Bideau</w:t>
      </w:r>
      <w:r>
        <w:rPr>
          <w:rFonts w:ascii="Times New Roman" w:eastAsia="標楷體" w:hAnsi="Times New Roman" w:cs="Times New Roman"/>
          <w:color w:val="000000"/>
          <w:sz w:val="28"/>
          <w:szCs w:val="28"/>
        </w:rPr>
        <w:t>、法國</w:t>
      </w:r>
      <w:r>
        <w:rPr>
          <w:rFonts w:ascii="Times New Roman" w:eastAsia="標楷體" w:hAnsi="Times New Roman" w:cs="Times New Roman"/>
          <w:color w:val="000000"/>
          <w:sz w:val="28"/>
          <w:szCs w:val="28"/>
        </w:rPr>
        <w:t>Veolia</w:t>
      </w:r>
      <w:r>
        <w:rPr>
          <w:rFonts w:ascii="Times New Roman" w:eastAsia="標楷體" w:hAnsi="Times New Roman" w:cs="Times New Roman"/>
          <w:color w:val="000000"/>
          <w:sz w:val="28"/>
          <w:szCs w:val="28"/>
        </w:rPr>
        <w:t>顧問</w:t>
      </w:r>
      <w:r>
        <w:rPr>
          <w:rFonts w:ascii="Times New Roman" w:eastAsia="標楷體" w:hAnsi="Times New Roman" w:cs="Times New Roman"/>
          <w:color w:val="000000"/>
          <w:sz w:val="28"/>
          <w:szCs w:val="28"/>
        </w:rPr>
        <w:t>Nicolas Renard</w:t>
      </w:r>
      <w:r>
        <w:rPr>
          <w:rFonts w:ascii="Times New Roman" w:eastAsia="標楷體" w:hAnsi="Times New Roman" w:cs="Times New Roman"/>
          <w:color w:val="000000"/>
          <w:sz w:val="28"/>
          <w:szCs w:val="28"/>
        </w:rPr>
        <w:t>、法國</w:t>
      </w:r>
      <w:proofErr w:type="spellStart"/>
      <w:r>
        <w:rPr>
          <w:rFonts w:ascii="Times New Roman" w:eastAsia="標楷體" w:hAnsi="Times New Roman" w:cs="Times New Roman"/>
          <w:color w:val="000000"/>
          <w:sz w:val="28"/>
          <w:szCs w:val="28"/>
        </w:rPr>
        <w:t>Lemoing</w:t>
      </w:r>
      <w:proofErr w:type="spellEnd"/>
      <w:r>
        <w:rPr>
          <w:rFonts w:ascii="Times New Roman" w:eastAsia="標楷體" w:hAnsi="Times New Roman" w:cs="Times New Roman"/>
          <w:color w:val="000000"/>
          <w:sz w:val="28"/>
          <w:szCs w:val="28"/>
        </w:rPr>
        <w:t xml:space="preserve"> Architect Group</w:t>
      </w:r>
      <w:r>
        <w:rPr>
          <w:rFonts w:ascii="Times New Roman" w:eastAsia="標楷體" w:hAnsi="Times New Roman" w:cs="Times New Roman"/>
          <w:color w:val="000000"/>
          <w:sz w:val="28"/>
          <w:szCs w:val="28"/>
        </w:rPr>
        <w:t>總裁</w:t>
      </w:r>
      <w:r>
        <w:rPr>
          <w:rFonts w:ascii="Times New Roman" w:eastAsia="標楷體" w:hAnsi="Times New Roman" w:cs="Times New Roman"/>
          <w:color w:val="000000"/>
          <w:sz w:val="28"/>
          <w:szCs w:val="28"/>
        </w:rPr>
        <w:t xml:space="preserve">Christophe Le </w:t>
      </w:r>
      <w:proofErr w:type="spellStart"/>
      <w:r>
        <w:rPr>
          <w:rFonts w:ascii="Times New Roman" w:eastAsia="標楷體" w:hAnsi="Times New Roman" w:cs="Times New Roman"/>
          <w:color w:val="000000"/>
          <w:sz w:val="28"/>
          <w:szCs w:val="28"/>
        </w:rPr>
        <w:t>Lemoing</w:t>
      </w:r>
      <w:proofErr w:type="spellEnd"/>
      <w:r>
        <w:rPr>
          <w:rFonts w:ascii="Times New Roman" w:eastAsia="標楷體" w:hAnsi="Times New Roman" w:cs="Times New Roman"/>
          <w:color w:val="000000"/>
          <w:sz w:val="28"/>
          <w:szCs w:val="28"/>
        </w:rPr>
        <w:t>、法國企業顧問</w:t>
      </w:r>
      <w:r>
        <w:rPr>
          <w:rFonts w:ascii="Times New Roman" w:eastAsia="標楷體" w:hAnsi="Times New Roman" w:cs="Times New Roman"/>
          <w:color w:val="000000"/>
          <w:sz w:val="28"/>
          <w:szCs w:val="28"/>
        </w:rPr>
        <w:t>Alain Liger</w:t>
      </w:r>
      <w:r>
        <w:rPr>
          <w:rFonts w:ascii="Times New Roman" w:eastAsia="標楷體" w:hAnsi="Times New Roman" w:cs="Times New Roman"/>
          <w:color w:val="000000"/>
          <w:sz w:val="28"/>
          <w:szCs w:val="28"/>
        </w:rPr>
        <w:t>、美國東西方中心資深研究員</w:t>
      </w:r>
      <w:r>
        <w:rPr>
          <w:rFonts w:ascii="Times New Roman" w:eastAsia="標楷體" w:hAnsi="Times New Roman" w:cs="Times New Roman"/>
          <w:color w:val="000000"/>
          <w:sz w:val="28"/>
          <w:szCs w:val="28"/>
        </w:rPr>
        <w:t>Charles Morrison</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PECC</w:t>
      </w:r>
      <w:r>
        <w:rPr>
          <w:rFonts w:ascii="Times New Roman" w:eastAsia="標楷體" w:hAnsi="Times New Roman" w:cs="Times New Roman"/>
          <w:color w:val="000000"/>
          <w:sz w:val="28"/>
          <w:szCs w:val="28"/>
        </w:rPr>
        <w:t>新加坡委員會主席陳企業、日本</w:t>
      </w:r>
      <w:r>
        <w:rPr>
          <w:rFonts w:ascii="Times New Roman" w:eastAsia="標楷體" w:hAnsi="Times New Roman" w:cs="Times New Roman"/>
          <w:color w:val="000000"/>
          <w:sz w:val="28"/>
          <w:szCs w:val="28"/>
        </w:rPr>
        <w:t>GRIPS</w:t>
      </w:r>
      <w:r>
        <w:rPr>
          <w:rFonts w:ascii="Times New Roman" w:eastAsia="標楷體" w:hAnsi="Times New Roman" w:cs="Times New Roman"/>
          <w:color w:val="000000"/>
          <w:sz w:val="28"/>
          <w:szCs w:val="28"/>
        </w:rPr>
        <w:t>資深研究員</w:t>
      </w:r>
      <w:r>
        <w:rPr>
          <w:rFonts w:ascii="Times New Roman" w:eastAsia="標楷體" w:hAnsi="Times New Roman" w:cs="Times New Roman"/>
          <w:color w:val="000000"/>
          <w:sz w:val="28"/>
          <w:szCs w:val="28"/>
        </w:rPr>
        <w:t>Kenichi Kawasaki</w:t>
      </w:r>
      <w:r>
        <w:rPr>
          <w:rFonts w:ascii="Times New Roman" w:eastAsia="標楷體" w:hAnsi="Times New Roman" w:cs="Times New Roman"/>
          <w:color w:val="000000"/>
          <w:sz w:val="28"/>
          <w:szCs w:val="28"/>
        </w:rPr>
        <w:t>、新加坡</w:t>
      </w:r>
      <w:r>
        <w:rPr>
          <w:rFonts w:ascii="Times New Roman" w:eastAsia="標楷體" w:hAnsi="Times New Roman" w:cs="Times New Roman"/>
          <w:color w:val="000000"/>
          <w:sz w:val="28"/>
          <w:szCs w:val="28"/>
        </w:rPr>
        <w:t>Rolls Royce</w:t>
      </w:r>
      <w:r>
        <w:rPr>
          <w:rFonts w:ascii="Times New Roman" w:eastAsia="標楷體" w:hAnsi="Times New Roman" w:cs="Times New Roman"/>
          <w:color w:val="000000"/>
          <w:sz w:val="28"/>
          <w:szCs w:val="28"/>
        </w:rPr>
        <w:t>政策代表</w:t>
      </w:r>
      <w:r>
        <w:rPr>
          <w:rFonts w:ascii="Times New Roman" w:eastAsia="標楷體" w:hAnsi="Times New Roman" w:cs="Times New Roman"/>
          <w:color w:val="000000"/>
          <w:sz w:val="28"/>
          <w:szCs w:val="28"/>
        </w:rPr>
        <w:t>Jessica Yom</w:t>
      </w:r>
      <w:r>
        <w:rPr>
          <w:rFonts w:ascii="Times New Roman" w:eastAsia="標楷體" w:hAnsi="Times New Roman" w:cs="Times New Roman"/>
          <w:color w:val="000000"/>
          <w:sz w:val="28"/>
          <w:szCs w:val="28"/>
        </w:rPr>
        <w:t>、</w:t>
      </w:r>
      <w:proofErr w:type="spellStart"/>
      <w:r>
        <w:rPr>
          <w:rFonts w:ascii="Times New Roman" w:eastAsia="標楷體" w:hAnsi="Times New Roman" w:cs="Times New Roman"/>
          <w:color w:val="000000"/>
          <w:sz w:val="28"/>
          <w:szCs w:val="28"/>
        </w:rPr>
        <w:t>eBridgeChina</w:t>
      </w:r>
      <w:proofErr w:type="spellEnd"/>
      <w:r>
        <w:rPr>
          <w:rFonts w:ascii="Times New Roman" w:eastAsia="標楷體" w:hAnsi="Times New Roman" w:cs="Times New Roman"/>
          <w:color w:val="000000"/>
          <w:sz w:val="28"/>
          <w:szCs w:val="28"/>
        </w:rPr>
        <w:t>研究中心院長</w:t>
      </w:r>
      <w:proofErr w:type="spellStart"/>
      <w:r>
        <w:rPr>
          <w:rFonts w:ascii="Times New Roman" w:eastAsia="標楷體" w:hAnsi="Times New Roman" w:cs="Times New Roman"/>
          <w:color w:val="000000"/>
          <w:sz w:val="28"/>
          <w:szCs w:val="28"/>
        </w:rPr>
        <w:t>Anyu</w:t>
      </w:r>
      <w:proofErr w:type="spellEnd"/>
      <w:r>
        <w:rPr>
          <w:rFonts w:ascii="Times New Roman" w:eastAsia="標楷體" w:hAnsi="Times New Roman" w:cs="Times New Roman"/>
          <w:color w:val="000000"/>
          <w:sz w:val="28"/>
          <w:szCs w:val="28"/>
        </w:rPr>
        <w:t xml:space="preserve"> (Andy) Lee</w:t>
      </w:r>
      <w:r>
        <w:rPr>
          <w:rFonts w:ascii="Times New Roman" w:eastAsia="標楷體" w:hAnsi="Times New Roman" w:cs="Times New Roman"/>
          <w:color w:val="000000"/>
          <w:sz w:val="28"/>
          <w:szCs w:val="28"/>
        </w:rPr>
        <w:t>、紐西蘭奧克蘭大學教授</w:t>
      </w:r>
      <w:r>
        <w:rPr>
          <w:rFonts w:ascii="Times New Roman" w:eastAsia="標楷體" w:hAnsi="Times New Roman" w:cs="Times New Roman"/>
          <w:color w:val="000000"/>
          <w:sz w:val="28"/>
          <w:szCs w:val="28"/>
        </w:rPr>
        <w:t>Rob Scollay</w:t>
      </w:r>
      <w:r>
        <w:rPr>
          <w:rFonts w:ascii="Times New Roman" w:eastAsia="標楷體" w:hAnsi="Times New Roman" w:cs="Times New Roman"/>
          <w:color w:val="000000"/>
          <w:sz w:val="28"/>
          <w:szCs w:val="28"/>
        </w:rPr>
        <w:t>、瑞士國際貿易中心主任</w:t>
      </w:r>
      <w:r>
        <w:rPr>
          <w:rFonts w:ascii="Times New Roman" w:eastAsia="標楷體" w:hAnsi="Times New Roman" w:cs="Times New Roman"/>
          <w:color w:val="000000"/>
          <w:sz w:val="28"/>
          <w:szCs w:val="28"/>
        </w:rPr>
        <w:t>Khemraj Ramful</w:t>
      </w:r>
      <w:r>
        <w:rPr>
          <w:rFonts w:ascii="Times New Roman" w:eastAsia="標楷體" w:hAnsi="Times New Roman" w:cs="Times New Roman"/>
          <w:color w:val="000000"/>
          <w:sz w:val="28"/>
          <w:szCs w:val="28"/>
        </w:rPr>
        <w:t>、前智利駐中國大使暨伍德羅</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威爾遜國際學者中心資深研究員</w:t>
      </w:r>
      <w:r>
        <w:rPr>
          <w:rFonts w:ascii="Times New Roman" w:eastAsia="標楷體" w:hAnsi="Times New Roman" w:cs="Times New Roman"/>
          <w:color w:val="000000"/>
          <w:sz w:val="28"/>
          <w:szCs w:val="28"/>
        </w:rPr>
        <w:t>Jorge Heine</w:t>
      </w:r>
      <w:r>
        <w:rPr>
          <w:rFonts w:ascii="Times New Roman" w:eastAsia="標楷體" w:hAnsi="Times New Roman" w:cs="Times New Roman"/>
          <w:color w:val="000000"/>
          <w:sz w:val="28"/>
          <w:szCs w:val="28"/>
        </w:rPr>
        <w:t>共來自</w:t>
      </w:r>
      <w:r>
        <w:rPr>
          <w:rFonts w:ascii="Times New Roman" w:eastAsia="標楷體" w:hAnsi="Times New Roman" w:cs="Times New Roman"/>
          <w:color w:val="000000"/>
          <w:sz w:val="28"/>
          <w:szCs w:val="28"/>
        </w:rPr>
        <w:t>7</w:t>
      </w:r>
      <w:r>
        <w:rPr>
          <w:rFonts w:ascii="Times New Roman" w:eastAsia="標楷體" w:hAnsi="Times New Roman" w:cs="Times New Roman"/>
          <w:color w:val="000000"/>
          <w:sz w:val="28"/>
          <w:szCs w:val="28"/>
        </w:rPr>
        <w:t>個國家</w:t>
      </w:r>
      <w:r>
        <w:rPr>
          <w:rFonts w:eastAsia="標楷體"/>
          <w:color w:val="000000"/>
          <w:sz w:val="28"/>
          <w:szCs w:val="28"/>
        </w:rPr>
        <w:t>13</w:t>
      </w:r>
      <w:r>
        <w:rPr>
          <w:rFonts w:eastAsia="標楷體"/>
          <w:color w:val="000000"/>
          <w:sz w:val="28"/>
          <w:szCs w:val="28"/>
        </w:rPr>
        <w:t>位專家，</w:t>
      </w:r>
      <w:r>
        <w:rPr>
          <w:rFonts w:ascii="Times New Roman" w:eastAsia="標楷體" w:hAnsi="Times New Roman" w:cs="Times New Roman"/>
          <w:color w:val="000000"/>
          <w:sz w:val="28"/>
          <w:szCs w:val="28"/>
        </w:rPr>
        <w:t>我國代表共</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人於會議中提出</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篇發表。</w:t>
      </w:r>
    </w:p>
    <w:p w:rsidR="00453C2C" w:rsidRDefault="00833B6B" w:rsidP="009C38C4">
      <w:pPr>
        <w:pStyle w:val="afd"/>
        <w:widowControl w:val="0"/>
        <w:numPr>
          <w:ilvl w:val="0"/>
          <w:numId w:val="9"/>
        </w:numPr>
        <w:snapToGrid w:val="0"/>
        <w:spacing w:before="180" w:after="180"/>
        <w:ind w:left="567" w:hanging="283"/>
        <w:jc w:val="both"/>
        <w:rPr>
          <w:rFonts w:ascii="Times New Roman" w:eastAsia="標楷體" w:hAnsi="Times New Roman" w:cs="Times New Roman"/>
          <w:sz w:val="28"/>
          <w:szCs w:val="28"/>
        </w:rPr>
      </w:pPr>
      <w:r>
        <w:rPr>
          <w:rFonts w:ascii="Times New Roman" w:eastAsia="標楷體" w:hAnsi="Times New Roman" w:cs="Times New Roman"/>
          <w:sz w:val="28"/>
          <w:szCs w:val="28"/>
        </w:rPr>
        <w:t>舉辦</w:t>
      </w:r>
      <w:r>
        <w:rPr>
          <w:rFonts w:ascii="Times New Roman" w:eastAsia="標楷體" w:hAnsi="Times New Roman" w:cs="Times New Roman"/>
          <w:sz w:val="28"/>
          <w:szCs w:val="28"/>
        </w:rPr>
        <w:t>4</w:t>
      </w:r>
      <w:r>
        <w:rPr>
          <w:rFonts w:ascii="Times New Roman" w:eastAsia="標楷體" w:hAnsi="Times New Roman" w:cs="Times New Roman"/>
          <w:sz w:val="28"/>
          <w:szCs w:val="28"/>
        </w:rPr>
        <w:t>場太平洋企業論壇：</w:t>
      </w:r>
      <w:r>
        <w:rPr>
          <w:rFonts w:ascii="Times New Roman" w:eastAsia="標楷體" w:hAnsi="Times New Roman" w:cs="Times New Roman"/>
          <w:color w:val="000000"/>
          <w:sz w:val="28"/>
        </w:rPr>
        <w:t>(1)</w:t>
      </w:r>
      <w:r>
        <w:rPr>
          <w:rFonts w:ascii="Times New Roman" w:eastAsia="標楷體" w:hAnsi="Times New Roman" w:cs="Times New Roman"/>
          <w:color w:val="000000"/>
          <w:sz w:val="28"/>
        </w:rPr>
        <w:t>於南</w:t>
      </w:r>
      <w:proofErr w:type="gramStart"/>
      <w:r>
        <w:rPr>
          <w:rFonts w:ascii="Times New Roman" w:eastAsia="標楷體" w:hAnsi="Times New Roman" w:cs="Times New Roman"/>
          <w:color w:val="000000"/>
          <w:sz w:val="28"/>
        </w:rPr>
        <w:t>臺</w:t>
      </w:r>
      <w:proofErr w:type="gramEnd"/>
      <w:r>
        <w:rPr>
          <w:rFonts w:ascii="Times New Roman" w:eastAsia="標楷體" w:hAnsi="Times New Roman" w:cs="Times New Roman"/>
          <w:color w:val="000000"/>
          <w:sz w:val="28"/>
        </w:rPr>
        <w:t>科技大學舉辦「世界政經局勢與我國的機會與挑戰」研討會；</w:t>
      </w:r>
      <w:r>
        <w:rPr>
          <w:rFonts w:ascii="Times New Roman" w:eastAsia="標楷體" w:hAnsi="Times New Roman" w:cs="Times New Roman"/>
          <w:color w:val="000000"/>
          <w:sz w:val="28"/>
        </w:rPr>
        <w:t>(2)</w:t>
      </w:r>
      <w:r>
        <w:rPr>
          <w:rFonts w:ascii="Times New Roman" w:eastAsia="標楷體" w:hAnsi="Times New Roman" w:cs="Times New Roman"/>
          <w:color w:val="000000"/>
          <w:sz w:val="28"/>
        </w:rPr>
        <w:t>於淡江大學舉辦「中國一帶一路倡議與台灣新南向政策的衝突或互補？」研討會；</w:t>
      </w:r>
      <w:r>
        <w:rPr>
          <w:rFonts w:ascii="Times New Roman" w:eastAsia="標楷體" w:hAnsi="Times New Roman" w:cs="Times New Roman"/>
          <w:color w:val="000000"/>
          <w:sz w:val="28"/>
        </w:rPr>
        <w:t>(3)</w:t>
      </w:r>
      <w:r>
        <w:rPr>
          <w:rFonts w:ascii="Times New Roman" w:eastAsia="標楷體" w:hAnsi="Times New Roman" w:cs="Times New Roman"/>
          <w:color w:val="000000"/>
          <w:sz w:val="28"/>
        </w:rPr>
        <w:t>於國立中興大學舉辦「亞太區域政經情勢」研討會；</w:t>
      </w:r>
      <w:r>
        <w:rPr>
          <w:rFonts w:ascii="Times New Roman" w:eastAsia="標楷體" w:hAnsi="Times New Roman" w:cs="Times New Roman"/>
          <w:color w:val="000000"/>
          <w:sz w:val="28"/>
        </w:rPr>
        <w:t>(4)</w:t>
      </w:r>
      <w:r>
        <w:rPr>
          <w:rFonts w:ascii="Times New Roman" w:eastAsia="標楷體" w:hAnsi="Times New Roman" w:cs="Times New Roman"/>
          <w:color w:val="000000"/>
          <w:sz w:val="28"/>
        </w:rPr>
        <w:t>於東海大學舉辦「金融、經貿與科技趨勢論壇」。</w:t>
      </w:r>
      <w:r>
        <w:rPr>
          <w:rFonts w:eastAsia="標楷體"/>
          <w:color w:val="000000"/>
          <w:sz w:val="28"/>
          <w:szCs w:val="28"/>
        </w:rPr>
        <w:t>四場論壇與國內智庫及各大專院校合作，亦邀集國內教授學者擔任講者，成效良好，共計有</w:t>
      </w:r>
      <w:r>
        <w:rPr>
          <w:rFonts w:eastAsia="標楷體"/>
          <w:color w:val="000000"/>
          <w:sz w:val="28"/>
          <w:szCs w:val="28"/>
        </w:rPr>
        <w:t>450</w:t>
      </w:r>
      <w:r>
        <w:rPr>
          <w:rFonts w:eastAsia="標楷體"/>
          <w:color w:val="000000"/>
          <w:sz w:val="28"/>
          <w:szCs w:val="28"/>
        </w:rPr>
        <w:t>人次以上人員與會。</w:t>
      </w:r>
    </w:p>
    <w:p w:rsidR="00453C2C" w:rsidRDefault="00833B6B" w:rsidP="009C38C4">
      <w:pPr>
        <w:pStyle w:val="afd"/>
        <w:widowControl w:val="0"/>
        <w:numPr>
          <w:ilvl w:val="0"/>
          <w:numId w:val="9"/>
        </w:numPr>
        <w:snapToGrid w:val="0"/>
        <w:spacing w:before="180" w:after="180"/>
        <w:ind w:left="567" w:hanging="283"/>
        <w:jc w:val="both"/>
        <w:rPr>
          <w:rFonts w:ascii="Times New Roman" w:eastAsia="標楷體" w:hAnsi="Times New Roman" w:cs="Times New Roman"/>
          <w:sz w:val="28"/>
          <w:szCs w:val="28"/>
        </w:rPr>
      </w:pPr>
      <w:r>
        <w:rPr>
          <w:rFonts w:ascii="Times New Roman" w:eastAsia="標楷體" w:hAnsi="Times New Roman" w:cs="Times New Roman"/>
          <w:sz w:val="28"/>
          <w:szCs w:val="28"/>
        </w:rPr>
        <w:t>舉辦</w:t>
      </w:r>
      <w:r>
        <w:rPr>
          <w:rFonts w:ascii="Times New Roman" w:eastAsia="標楷體" w:hAnsi="Times New Roman" w:cs="Times New Roman"/>
          <w:sz w:val="28"/>
          <w:szCs w:val="28"/>
        </w:rPr>
        <w:t>12</w:t>
      </w:r>
      <w:r>
        <w:rPr>
          <w:rFonts w:ascii="Times New Roman" w:eastAsia="標楷體" w:hAnsi="Times New Roman" w:cs="Times New Roman"/>
          <w:sz w:val="28"/>
          <w:szCs w:val="28"/>
        </w:rPr>
        <w:t>場國際政經座談會，議題涵蓋：</w:t>
      </w:r>
      <w:r>
        <w:rPr>
          <w:rFonts w:ascii="Times New Roman" w:eastAsia="標楷體" w:hAnsi="Times New Roman" w:cs="Times New Roman"/>
          <w:color w:val="000000"/>
          <w:sz w:val="28"/>
        </w:rPr>
        <w:t>前瞻基礎建設計畫對改善國內經濟與投資環境的影響、</w:t>
      </w:r>
      <w:r>
        <w:rPr>
          <w:rFonts w:ascii="Times New Roman" w:eastAsia="標楷體" w:hAnsi="Times New Roman" w:cs="Times New Roman"/>
          <w:color w:val="000000"/>
          <w:sz w:val="28"/>
        </w:rPr>
        <w:t>APEC</w:t>
      </w:r>
      <w:r>
        <w:rPr>
          <w:rFonts w:ascii="Times New Roman" w:eastAsia="標楷體" w:hAnsi="Times New Roman" w:cs="Times New Roman"/>
          <w:color w:val="000000"/>
          <w:sz w:val="28"/>
        </w:rPr>
        <w:t>農業合作議題、區域的供應鏈附加價值分析、加密貨幣的影響、區域經濟整合，以及川普政策對歐洲的衝擊</w:t>
      </w:r>
      <w:r>
        <w:rPr>
          <w:rFonts w:ascii="Times New Roman" w:eastAsia="標楷體" w:hAnsi="Times New Roman" w:cs="Times New Roman"/>
          <w:sz w:val="28"/>
          <w:szCs w:val="28"/>
        </w:rPr>
        <w:t>，邀請國內經濟學、政治學、企業管理與國際關係學者專家多人與會。</w:t>
      </w:r>
    </w:p>
    <w:p w:rsidR="00453C2C" w:rsidRDefault="00833B6B" w:rsidP="009C38C4">
      <w:pPr>
        <w:pStyle w:val="afd"/>
        <w:widowControl w:val="0"/>
        <w:numPr>
          <w:ilvl w:val="0"/>
          <w:numId w:val="9"/>
        </w:numPr>
        <w:snapToGrid w:val="0"/>
        <w:spacing w:before="180" w:after="180"/>
        <w:ind w:left="567" w:hanging="283"/>
        <w:jc w:val="both"/>
        <w:rPr>
          <w:rFonts w:ascii="Times New Roman" w:eastAsia="標楷體" w:hAnsi="Times New Roman" w:cs="Times New Roman"/>
          <w:sz w:val="28"/>
          <w:szCs w:val="28"/>
        </w:rPr>
      </w:pPr>
      <w:r>
        <w:rPr>
          <w:rFonts w:ascii="Times New Roman" w:eastAsia="標楷體" w:hAnsi="Times New Roman" w:cs="Times New Roman"/>
          <w:color w:val="000000"/>
          <w:sz w:val="28"/>
        </w:rPr>
        <w:t>參加</w:t>
      </w:r>
      <w:r>
        <w:rPr>
          <w:rFonts w:ascii="Times New Roman" w:eastAsia="標楷體" w:hAnsi="Times New Roman" w:cs="Times New Roman"/>
          <w:color w:val="000000"/>
          <w:sz w:val="28"/>
        </w:rPr>
        <w:t>PECC</w:t>
      </w:r>
      <w:r>
        <w:rPr>
          <w:rFonts w:ascii="Times New Roman" w:eastAsia="標楷體" w:hAnsi="Times New Roman" w:cs="Times New Roman"/>
          <w:color w:val="000000"/>
          <w:sz w:val="28"/>
        </w:rPr>
        <w:t>大會、常務委員會暨相關會議：第</w:t>
      </w:r>
      <w:r>
        <w:rPr>
          <w:rFonts w:ascii="Times New Roman" w:eastAsia="標楷體" w:hAnsi="Times New Roman" w:cs="Times New Roman"/>
          <w:color w:val="000000"/>
          <w:sz w:val="28"/>
        </w:rPr>
        <w:t>25</w:t>
      </w:r>
      <w:r>
        <w:rPr>
          <w:rFonts w:ascii="Times New Roman" w:eastAsia="標楷體" w:hAnsi="Times New Roman" w:cs="Times New Roman"/>
          <w:color w:val="000000"/>
          <w:sz w:val="28"/>
        </w:rPr>
        <w:t>屆</w:t>
      </w:r>
      <w:r>
        <w:rPr>
          <w:rFonts w:ascii="Times New Roman" w:eastAsia="標楷體" w:hAnsi="Times New Roman" w:cs="Times New Roman"/>
          <w:color w:val="000000"/>
          <w:sz w:val="28"/>
        </w:rPr>
        <w:t>PECC</w:t>
      </w:r>
      <w:r>
        <w:rPr>
          <w:rFonts w:ascii="Times New Roman" w:eastAsia="標楷體" w:hAnsi="Times New Roman" w:cs="Times New Roman"/>
          <w:color w:val="000000"/>
          <w:sz w:val="28"/>
        </w:rPr>
        <w:t>大會、常務委員會暨相關會議於</w:t>
      </w:r>
      <w:r>
        <w:rPr>
          <w:rFonts w:ascii="Times New Roman" w:eastAsia="標楷體" w:hAnsi="Times New Roman" w:cs="Times New Roman"/>
          <w:color w:val="000000"/>
          <w:sz w:val="28"/>
        </w:rPr>
        <w:t>5</w:t>
      </w:r>
      <w:r>
        <w:rPr>
          <w:rFonts w:ascii="Times New Roman" w:eastAsia="標楷體" w:hAnsi="Times New Roman" w:cs="Times New Roman"/>
          <w:color w:val="000000"/>
          <w:sz w:val="28"/>
        </w:rPr>
        <w:t>月</w:t>
      </w:r>
      <w:r>
        <w:rPr>
          <w:rFonts w:ascii="Times New Roman" w:eastAsia="標楷體" w:hAnsi="Times New Roman" w:cs="Times New Roman"/>
          <w:color w:val="000000"/>
          <w:sz w:val="28"/>
        </w:rPr>
        <w:t>6</w:t>
      </w:r>
      <w:r>
        <w:rPr>
          <w:rFonts w:ascii="Times New Roman" w:eastAsia="標楷體" w:hAnsi="Times New Roman" w:cs="Times New Roman"/>
          <w:color w:val="000000"/>
          <w:sz w:val="28"/>
        </w:rPr>
        <w:t>日至</w:t>
      </w:r>
      <w:r>
        <w:rPr>
          <w:rFonts w:ascii="Times New Roman" w:eastAsia="標楷體" w:hAnsi="Times New Roman" w:cs="Times New Roman"/>
          <w:color w:val="000000"/>
          <w:sz w:val="28"/>
        </w:rPr>
        <w:t>8</w:t>
      </w:r>
      <w:r>
        <w:rPr>
          <w:rFonts w:ascii="Times New Roman" w:eastAsia="標楷體" w:hAnsi="Times New Roman" w:cs="Times New Roman"/>
          <w:color w:val="000000"/>
          <w:sz w:val="28"/>
        </w:rPr>
        <w:t>日在印尼雅加達舉行，以「全球失序：尋求新區域架構與商業模式？」為主題，</w:t>
      </w:r>
      <w:r>
        <w:rPr>
          <w:rFonts w:ascii="Times New Roman" w:eastAsia="標楷體" w:hAnsi="Times New Roman" w:cs="Times New Roman"/>
          <w:color w:val="000000"/>
          <w:sz w:val="28"/>
        </w:rPr>
        <w:t>CTPECC</w:t>
      </w:r>
      <w:r>
        <w:rPr>
          <w:rFonts w:ascii="Times New Roman" w:eastAsia="標楷體" w:hAnsi="Times New Roman" w:cs="Times New Roman"/>
          <w:color w:val="000000"/>
          <w:sz w:val="28"/>
        </w:rPr>
        <w:t>林建甫董事長組團與會，並應邀擔任場次主持人。</w:t>
      </w:r>
    </w:p>
    <w:p w:rsidR="00453C2C" w:rsidRDefault="00833B6B" w:rsidP="009C38C4">
      <w:pPr>
        <w:pStyle w:val="afd"/>
        <w:widowControl w:val="0"/>
        <w:numPr>
          <w:ilvl w:val="0"/>
          <w:numId w:val="9"/>
        </w:numPr>
        <w:snapToGrid w:val="0"/>
        <w:spacing w:before="180" w:after="180"/>
        <w:ind w:leftChars="118" w:left="563" w:hangingChars="100" w:hanging="280"/>
        <w:jc w:val="both"/>
        <w:rPr>
          <w:rFonts w:ascii="Times New Roman" w:eastAsia="標楷體" w:hAnsi="Times New Roman" w:cs="Times New Roman"/>
          <w:sz w:val="28"/>
          <w:szCs w:val="28"/>
        </w:rPr>
      </w:pPr>
      <w:r>
        <w:rPr>
          <w:rFonts w:ascii="Times New Roman" w:eastAsia="標楷體" w:hAnsi="Times New Roman" w:cs="Times New Roman"/>
          <w:color w:val="000000"/>
          <w:sz w:val="28"/>
        </w:rPr>
        <w:t>參加「太平洋貿易暨發展論壇」（</w:t>
      </w:r>
      <w:r>
        <w:rPr>
          <w:rFonts w:ascii="Times New Roman" w:eastAsia="標楷體" w:hAnsi="Times New Roman" w:cs="Times New Roman"/>
          <w:color w:val="000000"/>
          <w:sz w:val="28"/>
        </w:rPr>
        <w:t>PAFTAD</w:t>
      </w:r>
      <w:r>
        <w:rPr>
          <w:rFonts w:ascii="Times New Roman" w:eastAsia="標楷體" w:hAnsi="Times New Roman" w:cs="Times New Roman"/>
          <w:color w:val="000000"/>
          <w:sz w:val="28"/>
        </w:rPr>
        <w:t>）在日本東京舉辦第</w:t>
      </w:r>
      <w:r>
        <w:rPr>
          <w:rFonts w:ascii="Times New Roman" w:eastAsia="標楷體" w:hAnsi="Times New Roman" w:cs="Times New Roman"/>
          <w:color w:val="000000"/>
          <w:sz w:val="28"/>
        </w:rPr>
        <w:t>39</w:t>
      </w:r>
      <w:r>
        <w:rPr>
          <w:rFonts w:ascii="Times New Roman" w:eastAsia="標楷體" w:hAnsi="Times New Roman" w:cs="Times New Roman"/>
          <w:color w:val="000000"/>
          <w:sz w:val="28"/>
        </w:rPr>
        <w:t>屆國際研討會「亞太區域的成長、全球化與跨世代議題」。</w:t>
      </w:r>
      <w:r>
        <w:rPr>
          <w:rFonts w:ascii="Times New Roman" w:eastAsia="標楷體" w:hAnsi="Times New Roman" w:cs="Times New Roman"/>
          <w:color w:val="000000"/>
          <w:sz w:val="28"/>
        </w:rPr>
        <w:t>CTPECC</w:t>
      </w:r>
      <w:r>
        <w:rPr>
          <w:rFonts w:ascii="Times New Roman" w:eastAsia="標楷體" w:hAnsi="Times New Roman" w:cs="Times New Roman"/>
          <w:color w:val="000000"/>
          <w:sz w:val="28"/>
        </w:rPr>
        <w:t>林建甫董事長與會，並擔任場次主持人。</w:t>
      </w:r>
    </w:p>
    <w:p w:rsidR="00453C2C" w:rsidRDefault="00833B6B" w:rsidP="009C38C4">
      <w:pPr>
        <w:pStyle w:val="afd"/>
        <w:widowControl w:val="0"/>
        <w:numPr>
          <w:ilvl w:val="0"/>
          <w:numId w:val="9"/>
        </w:numPr>
        <w:snapToGrid w:val="0"/>
        <w:spacing w:before="180" w:after="180"/>
        <w:ind w:left="567" w:hanging="283"/>
        <w:jc w:val="both"/>
        <w:rPr>
          <w:rFonts w:ascii="Times New Roman" w:eastAsia="標楷體" w:hAnsi="Times New Roman" w:cs="Times New Roman"/>
          <w:sz w:val="28"/>
          <w:szCs w:val="28"/>
        </w:rPr>
      </w:pPr>
      <w:r>
        <w:rPr>
          <w:rFonts w:eastAsia="標楷體"/>
          <w:color w:val="000000"/>
          <w:sz w:val="28"/>
          <w:szCs w:val="28"/>
        </w:rPr>
        <w:lastRenderedPageBreak/>
        <w:t>本會</w:t>
      </w:r>
      <w:r>
        <w:rPr>
          <w:rFonts w:ascii="Times New Roman" w:eastAsia="標楷體" w:hAnsi="Times New Roman" w:cs="Times New Roman"/>
          <w:color w:val="000000"/>
          <w:sz w:val="28"/>
          <w:szCs w:val="28"/>
        </w:rPr>
        <w:t>假救國團劍潭青年活動中心舉辦「</w:t>
      </w:r>
      <w:r>
        <w:rPr>
          <w:rFonts w:ascii="Times New Roman" w:eastAsia="標楷體" w:hAnsi="Times New Roman" w:cs="Times New Roman"/>
          <w:color w:val="000000"/>
          <w:sz w:val="28"/>
          <w:szCs w:val="28"/>
        </w:rPr>
        <w:t>CTPECC</w:t>
      </w:r>
      <w:r>
        <w:rPr>
          <w:rFonts w:ascii="Times New Roman" w:eastAsia="標楷體" w:hAnsi="Times New Roman" w:cs="Times New Roman"/>
          <w:color w:val="000000"/>
          <w:sz w:val="28"/>
          <w:szCs w:val="28"/>
        </w:rPr>
        <w:t>第十一屆亞太事務青年培訓營</w:t>
      </w:r>
      <w:proofErr w:type="gramStart"/>
      <w:r>
        <w:rPr>
          <w:rFonts w:ascii="Times New Roman" w:eastAsia="標楷體" w:hAnsi="Times New Roman" w:cs="Times New Roman"/>
          <w:color w:val="000000"/>
          <w:sz w:val="28"/>
          <w:szCs w:val="28"/>
        </w:rPr>
        <w:t>─</w:t>
      </w:r>
      <w:proofErr w:type="gramEnd"/>
      <w:r>
        <w:rPr>
          <w:rFonts w:ascii="Times New Roman" w:eastAsia="標楷體" w:hAnsi="Times New Roman" w:cs="Times New Roman"/>
          <w:color w:val="000000"/>
          <w:sz w:val="28"/>
          <w:szCs w:val="28"/>
        </w:rPr>
        <w:t>Model APEC (SOM)</w:t>
      </w:r>
      <w:r>
        <w:rPr>
          <w:rFonts w:ascii="Times New Roman" w:eastAsia="標楷體" w:hAnsi="Times New Roman" w:cs="Times New Roman"/>
          <w:color w:val="000000"/>
          <w:sz w:val="28"/>
          <w:szCs w:val="28"/>
        </w:rPr>
        <w:t>北部場」，並與國立中興大學國政所合作，假國立中興大學社科院舉辦</w:t>
      </w:r>
      <w:r>
        <w:rPr>
          <w:rFonts w:ascii="Times New Roman" w:eastAsia="標楷體" w:hAnsi="Times New Roman" w:cs="Times New Roman"/>
          <w:color w:val="000000"/>
          <w:sz w:val="28"/>
          <w:szCs w:val="28"/>
        </w:rPr>
        <w:t>CTPECC</w:t>
      </w:r>
      <w:r>
        <w:rPr>
          <w:rFonts w:ascii="Times New Roman" w:eastAsia="標楷體" w:hAnsi="Times New Roman" w:cs="Times New Roman"/>
          <w:color w:val="000000"/>
          <w:sz w:val="28"/>
          <w:szCs w:val="28"/>
        </w:rPr>
        <w:t>第十一屆亞太事務青年培訓營</w:t>
      </w:r>
      <w:proofErr w:type="gramStart"/>
      <w:r>
        <w:rPr>
          <w:rFonts w:ascii="Times New Roman" w:eastAsia="標楷體" w:hAnsi="Times New Roman" w:cs="Times New Roman"/>
          <w:color w:val="000000"/>
          <w:sz w:val="28"/>
          <w:szCs w:val="28"/>
        </w:rPr>
        <w:t>─</w:t>
      </w:r>
      <w:proofErr w:type="gramEnd"/>
      <w:r>
        <w:rPr>
          <w:rFonts w:ascii="Times New Roman" w:eastAsia="標楷體" w:hAnsi="Times New Roman" w:cs="Times New Roman"/>
          <w:color w:val="000000"/>
          <w:sz w:val="28"/>
          <w:szCs w:val="28"/>
        </w:rPr>
        <w:t>Model APEC (SOM)</w:t>
      </w:r>
      <w:r>
        <w:rPr>
          <w:rFonts w:ascii="Times New Roman" w:eastAsia="標楷體" w:hAnsi="Times New Roman" w:cs="Times New Roman"/>
          <w:color w:val="000000"/>
          <w:sz w:val="28"/>
          <w:szCs w:val="28"/>
        </w:rPr>
        <w:t>中南部場」。亞太事務青年培訓營課程涵蓋：區域經濟整合、</w:t>
      </w:r>
      <w:r>
        <w:rPr>
          <w:rFonts w:ascii="Times New Roman" w:eastAsia="標楷體" w:hAnsi="Times New Roman" w:cs="Times New Roman"/>
          <w:color w:val="000000"/>
          <w:sz w:val="28"/>
          <w:szCs w:val="28"/>
        </w:rPr>
        <w:t>APEC</w:t>
      </w:r>
      <w:r>
        <w:rPr>
          <w:rFonts w:ascii="Times New Roman" w:eastAsia="標楷體" w:hAnsi="Times New Roman" w:cs="Times New Roman"/>
          <w:color w:val="000000"/>
          <w:sz w:val="28"/>
          <w:szCs w:val="28"/>
        </w:rPr>
        <w:t>介紹、婦女議題、青年參與國際事務經驗分享、國際總體經濟情勢、國際禮儀與行銷台灣、</w:t>
      </w:r>
      <w:r>
        <w:rPr>
          <w:rFonts w:ascii="Times New Roman" w:eastAsia="標楷體" w:hAnsi="Times New Roman" w:cs="Times New Roman"/>
          <w:color w:val="000000"/>
          <w:sz w:val="28"/>
          <w:szCs w:val="28"/>
        </w:rPr>
        <w:t>APEC</w:t>
      </w:r>
      <w:r>
        <w:rPr>
          <w:rFonts w:ascii="Times New Roman" w:eastAsia="標楷體" w:hAnsi="Times New Roman" w:cs="Times New Roman"/>
          <w:color w:val="000000"/>
          <w:sz w:val="28"/>
          <w:szCs w:val="28"/>
        </w:rPr>
        <w:t>議事規則與慣例等議題，敦請國內主管官員與學者專家授課，並舉行模擬國際記者會、與美國</w:t>
      </w:r>
      <w:r w:rsidR="007C2D40">
        <w:rPr>
          <w:rFonts w:ascii="Times New Roman" w:eastAsia="標楷體" w:hAnsi="Times New Roman" w:cs="Times New Roman" w:hint="eastAsia"/>
          <w:color w:val="000000"/>
          <w:sz w:val="28"/>
          <w:szCs w:val="28"/>
        </w:rPr>
        <w:t>、</w:t>
      </w:r>
      <w:r>
        <w:rPr>
          <w:rFonts w:ascii="Times New Roman" w:eastAsia="標楷體" w:hAnsi="Times New Roman" w:cs="Times New Roman"/>
          <w:color w:val="000000"/>
          <w:sz w:val="28"/>
          <w:szCs w:val="28"/>
        </w:rPr>
        <w:t>紐西蘭及巴紐駐台官員對談、</w:t>
      </w:r>
      <w:r>
        <w:rPr>
          <w:rFonts w:ascii="Times New Roman" w:eastAsia="標楷體" w:hAnsi="Times New Roman" w:cs="Times New Roman"/>
          <w:color w:val="000000"/>
          <w:sz w:val="28"/>
          <w:szCs w:val="28"/>
        </w:rPr>
        <w:t>Culture Show</w:t>
      </w:r>
      <w:r>
        <w:rPr>
          <w:rFonts w:ascii="Times New Roman" w:eastAsia="標楷體" w:hAnsi="Times New Roman" w:cs="Times New Roman"/>
          <w:color w:val="000000"/>
          <w:sz w:val="28"/>
          <w:szCs w:val="28"/>
        </w:rPr>
        <w:t>以及模擬</w:t>
      </w:r>
      <w:r>
        <w:rPr>
          <w:rFonts w:ascii="Times New Roman" w:eastAsia="標楷體" w:hAnsi="Times New Roman" w:cs="Times New Roman"/>
          <w:color w:val="000000"/>
          <w:sz w:val="28"/>
          <w:szCs w:val="28"/>
        </w:rPr>
        <w:t>APEC</w:t>
      </w:r>
      <w:r>
        <w:rPr>
          <w:rFonts w:ascii="Times New Roman" w:eastAsia="標楷體" w:hAnsi="Times New Roman" w:cs="Times New Roman"/>
          <w:color w:val="000000"/>
          <w:sz w:val="28"/>
          <w:szCs w:val="28"/>
        </w:rPr>
        <w:t>資深官員會議等活動。統計我國</w:t>
      </w:r>
      <w:r>
        <w:rPr>
          <w:rFonts w:ascii="Times New Roman" w:eastAsia="標楷體" w:hAnsi="Times New Roman" w:cs="Times New Roman"/>
          <w:color w:val="000000"/>
          <w:sz w:val="28"/>
          <w:szCs w:val="28"/>
        </w:rPr>
        <w:t>2011</w:t>
      </w:r>
      <w:r>
        <w:rPr>
          <w:rFonts w:ascii="Times New Roman" w:eastAsia="標楷體" w:hAnsi="Times New Roman" w:cs="Times New Roman"/>
          <w:color w:val="000000"/>
          <w:sz w:val="28"/>
          <w:szCs w:val="28"/>
        </w:rPr>
        <w:t>年至</w:t>
      </w:r>
      <w:r>
        <w:rPr>
          <w:rFonts w:ascii="Times New Roman" w:eastAsia="標楷體" w:hAnsi="Times New Roman" w:cs="Times New Roman"/>
          <w:color w:val="000000"/>
          <w:sz w:val="28"/>
          <w:szCs w:val="28"/>
        </w:rPr>
        <w:t>2018</w:t>
      </w:r>
      <w:r>
        <w:rPr>
          <w:rFonts w:ascii="Times New Roman" w:eastAsia="標楷體" w:hAnsi="Times New Roman" w:cs="Times New Roman"/>
          <w:color w:val="000000"/>
          <w:sz w:val="28"/>
          <w:szCs w:val="28"/>
        </w:rPr>
        <w:t>年共有</w:t>
      </w:r>
      <w:r>
        <w:rPr>
          <w:rFonts w:ascii="Times New Roman" w:eastAsia="標楷體" w:hAnsi="Times New Roman" w:cs="Times New Roman"/>
          <w:color w:val="000000"/>
          <w:sz w:val="28"/>
          <w:szCs w:val="28"/>
        </w:rPr>
        <w:t>720</w:t>
      </w:r>
      <w:r>
        <w:rPr>
          <w:rFonts w:ascii="Times New Roman" w:eastAsia="標楷體" w:hAnsi="Times New Roman" w:cs="Times New Roman"/>
          <w:color w:val="000000"/>
          <w:sz w:val="28"/>
          <w:szCs w:val="28"/>
        </w:rPr>
        <w:t>位青年參與亞太青年事務培訓營活動，目前培育共</w:t>
      </w:r>
      <w:r>
        <w:rPr>
          <w:rFonts w:ascii="Times New Roman" w:eastAsia="標楷體" w:hAnsi="Times New Roman" w:cs="Times New Roman"/>
          <w:color w:val="000000"/>
          <w:sz w:val="28"/>
          <w:szCs w:val="28"/>
        </w:rPr>
        <w:t>7</w:t>
      </w:r>
      <w:r>
        <w:rPr>
          <w:rFonts w:ascii="Times New Roman" w:eastAsia="標楷體" w:hAnsi="Times New Roman" w:cs="Times New Roman"/>
          <w:color w:val="000000"/>
          <w:sz w:val="28"/>
          <w:szCs w:val="28"/>
        </w:rPr>
        <w:t>位學員成為我國外交官，共有</w:t>
      </w:r>
      <w:r>
        <w:rPr>
          <w:rFonts w:ascii="Times New Roman" w:eastAsia="標楷體" w:hAnsi="Times New Roman" w:cs="Times New Roman"/>
          <w:color w:val="000000"/>
          <w:sz w:val="28"/>
          <w:szCs w:val="28"/>
        </w:rPr>
        <w:t>10</w:t>
      </w:r>
      <w:r>
        <w:rPr>
          <w:rFonts w:ascii="Times New Roman" w:eastAsia="標楷體" w:hAnsi="Times New Roman" w:cs="Times New Roman"/>
          <w:color w:val="000000"/>
          <w:sz w:val="28"/>
          <w:szCs w:val="28"/>
        </w:rPr>
        <w:t>位學員從事外交相關工作。</w:t>
      </w:r>
    </w:p>
    <w:p w:rsidR="00453C2C" w:rsidRDefault="00833B6B" w:rsidP="009C38C4">
      <w:pPr>
        <w:pStyle w:val="afd"/>
        <w:widowControl w:val="0"/>
        <w:numPr>
          <w:ilvl w:val="0"/>
          <w:numId w:val="9"/>
        </w:numPr>
        <w:snapToGrid w:val="0"/>
        <w:spacing w:before="180" w:after="180"/>
        <w:ind w:left="567" w:hanging="283"/>
        <w:jc w:val="both"/>
        <w:rPr>
          <w:rFonts w:ascii="Times New Roman" w:eastAsia="標楷體" w:hAnsi="Times New Roman" w:cs="Times New Roman"/>
          <w:sz w:val="28"/>
          <w:szCs w:val="28"/>
        </w:rPr>
      </w:pPr>
      <w:r>
        <w:rPr>
          <w:rFonts w:ascii="Times New Roman" w:eastAsia="標楷體" w:hAnsi="Times New Roman" w:cs="Times New Roman"/>
          <w:sz w:val="28"/>
          <w:szCs w:val="28"/>
        </w:rPr>
        <w:t>參加</w:t>
      </w:r>
      <w:r>
        <w:rPr>
          <w:rFonts w:ascii="Times New Roman" w:eastAsia="標楷體" w:hAnsi="Times New Roman" w:cs="Times New Roman"/>
          <w:sz w:val="28"/>
          <w:szCs w:val="28"/>
        </w:rPr>
        <w:t>1</w:t>
      </w:r>
      <w:r>
        <w:rPr>
          <w:rFonts w:ascii="Times New Roman" w:eastAsia="標楷體" w:hAnsi="Times New Roman" w:cs="Times New Roman"/>
          <w:sz w:val="28"/>
          <w:szCs w:val="28"/>
        </w:rPr>
        <w:t>月</w:t>
      </w:r>
      <w:r>
        <w:rPr>
          <w:rFonts w:ascii="Times New Roman" w:eastAsia="標楷體" w:hAnsi="Times New Roman" w:cs="Times New Roman"/>
          <w:sz w:val="28"/>
          <w:szCs w:val="28"/>
        </w:rPr>
        <w:t>PECC</w:t>
      </w:r>
      <w:r>
        <w:rPr>
          <w:rFonts w:ascii="Times New Roman" w:eastAsia="標楷體" w:hAnsi="Times New Roman" w:cs="Times New Roman"/>
          <w:sz w:val="28"/>
          <w:szCs w:val="28"/>
        </w:rPr>
        <w:t>執委會跨國電話會議，與其他</w:t>
      </w:r>
      <w:r>
        <w:rPr>
          <w:rFonts w:ascii="Times New Roman" w:eastAsia="標楷體" w:hAnsi="Times New Roman" w:cs="Times New Roman"/>
          <w:sz w:val="28"/>
          <w:szCs w:val="28"/>
        </w:rPr>
        <w:t>11</w:t>
      </w:r>
      <w:r>
        <w:rPr>
          <w:rFonts w:ascii="Times New Roman" w:eastAsia="標楷體" w:hAnsi="Times New Roman" w:cs="Times New Roman"/>
          <w:sz w:val="28"/>
          <w:szCs w:val="28"/>
        </w:rPr>
        <w:t>國越洋電話連線，</w:t>
      </w:r>
      <w:r>
        <w:rPr>
          <w:rFonts w:ascii="Times New Roman" w:eastAsia="標楷體" w:hAnsi="Times New Roman" w:cs="Times New Roman"/>
          <w:color w:val="000000"/>
          <w:sz w:val="28"/>
        </w:rPr>
        <w:t>會議討論</w:t>
      </w:r>
      <w:r>
        <w:rPr>
          <w:rFonts w:ascii="Times New Roman" w:eastAsia="標楷體" w:hAnsi="Times New Roman" w:cs="Times New Roman"/>
          <w:color w:val="000000"/>
          <w:sz w:val="28"/>
        </w:rPr>
        <w:t>PECC</w:t>
      </w:r>
      <w:r>
        <w:rPr>
          <w:rFonts w:ascii="Times New Roman" w:eastAsia="標楷體" w:hAnsi="Times New Roman" w:cs="Times New Roman"/>
          <w:color w:val="000000"/>
          <w:sz w:val="28"/>
        </w:rPr>
        <w:t>三項重點計畫：「</w:t>
      </w:r>
      <w:r>
        <w:rPr>
          <w:rFonts w:ascii="Times New Roman" w:eastAsia="標楷體" w:hAnsi="Times New Roman" w:cs="Times New Roman"/>
          <w:color w:val="000000"/>
          <w:sz w:val="28"/>
        </w:rPr>
        <w:t xml:space="preserve">APEC </w:t>
      </w:r>
      <w:r>
        <w:rPr>
          <w:rFonts w:ascii="Times New Roman" w:eastAsia="標楷體" w:hAnsi="Times New Roman" w:cs="Times New Roman"/>
          <w:color w:val="000000"/>
          <w:sz w:val="28"/>
        </w:rPr>
        <w:t>後</w:t>
      </w:r>
      <w:r>
        <w:rPr>
          <w:rFonts w:ascii="Times New Roman" w:eastAsia="標楷體" w:hAnsi="Times New Roman" w:cs="Times New Roman"/>
          <w:color w:val="000000"/>
          <w:sz w:val="28"/>
        </w:rPr>
        <w:t>2020</w:t>
      </w:r>
      <w:r>
        <w:rPr>
          <w:rFonts w:ascii="Times New Roman" w:eastAsia="標楷體" w:hAnsi="Times New Roman" w:cs="Times New Roman"/>
          <w:color w:val="000000"/>
          <w:sz w:val="28"/>
        </w:rPr>
        <w:t>願景」（</w:t>
      </w:r>
      <w:r>
        <w:rPr>
          <w:rFonts w:ascii="Times New Roman" w:eastAsia="標楷體" w:hAnsi="Times New Roman" w:cs="Times New Roman"/>
          <w:color w:val="000000"/>
          <w:sz w:val="28"/>
        </w:rPr>
        <w:t>APEC Beyond 2020</w:t>
      </w:r>
      <w:r>
        <w:rPr>
          <w:rFonts w:ascii="Times New Roman" w:eastAsia="標楷體" w:hAnsi="Times New Roman" w:cs="Times New Roman"/>
          <w:color w:val="000000"/>
          <w:sz w:val="28"/>
        </w:rPr>
        <w:t>）、「聯結性」（</w:t>
      </w:r>
      <w:r>
        <w:rPr>
          <w:rFonts w:ascii="Times New Roman" w:eastAsia="標楷體" w:hAnsi="Times New Roman" w:cs="Times New Roman"/>
          <w:color w:val="000000"/>
          <w:sz w:val="28"/>
        </w:rPr>
        <w:t>Connectivity</w:t>
      </w:r>
      <w:r>
        <w:rPr>
          <w:rFonts w:ascii="Times New Roman" w:eastAsia="標楷體" w:hAnsi="Times New Roman" w:cs="Times New Roman"/>
          <w:color w:val="000000"/>
          <w:sz w:val="28"/>
        </w:rPr>
        <w:t>）、「企業永續性」（</w:t>
      </w:r>
      <w:r>
        <w:rPr>
          <w:rFonts w:ascii="Times New Roman" w:eastAsia="標楷體" w:hAnsi="Times New Roman" w:cs="Times New Roman"/>
          <w:color w:val="000000"/>
          <w:sz w:val="28"/>
        </w:rPr>
        <w:t>Corporate Sustainability</w:t>
      </w:r>
      <w:r>
        <w:rPr>
          <w:rFonts w:ascii="Times New Roman" w:eastAsia="標楷體" w:hAnsi="Times New Roman" w:cs="Times New Roman"/>
          <w:color w:val="000000"/>
          <w:sz w:val="28"/>
        </w:rPr>
        <w:t>）。</w:t>
      </w:r>
    </w:p>
    <w:p w:rsidR="00453C2C" w:rsidRDefault="00833B6B" w:rsidP="009C38C4">
      <w:pPr>
        <w:pStyle w:val="afd"/>
        <w:widowControl w:val="0"/>
        <w:numPr>
          <w:ilvl w:val="0"/>
          <w:numId w:val="9"/>
        </w:numPr>
        <w:snapToGrid w:val="0"/>
        <w:spacing w:before="180" w:after="180"/>
        <w:ind w:left="567" w:hanging="283"/>
        <w:rPr>
          <w:rFonts w:ascii="Times New Roman" w:eastAsia="標楷體" w:hAnsi="Times New Roman" w:cs="Times New Roman"/>
          <w:sz w:val="28"/>
          <w:szCs w:val="28"/>
        </w:rPr>
      </w:pPr>
      <w:r>
        <w:rPr>
          <w:rFonts w:ascii="Times New Roman" w:eastAsia="標楷體" w:hAnsi="Times New Roman" w:cs="Times New Roman"/>
          <w:sz w:val="28"/>
          <w:szCs w:val="28"/>
        </w:rPr>
        <w:t>發行中文刊物：本年度</w:t>
      </w:r>
      <w:r>
        <w:rPr>
          <w:rFonts w:ascii="Times New Roman" w:eastAsia="標楷體" w:hAnsi="Times New Roman" w:cs="Times New Roman"/>
          <w:sz w:val="28"/>
          <w:szCs w:val="28"/>
        </w:rPr>
        <w:t>1-12</w:t>
      </w:r>
      <w:r>
        <w:rPr>
          <w:rFonts w:ascii="Times New Roman" w:eastAsia="標楷體" w:hAnsi="Times New Roman" w:cs="Times New Roman"/>
          <w:sz w:val="28"/>
          <w:szCs w:val="28"/>
        </w:rPr>
        <w:t>月號太平洋企業論壇簡訊。</w:t>
      </w:r>
    </w:p>
    <w:p w:rsidR="00453C2C" w:rsidRDefault="00833B6B" w:rsidP="009C38C4">
      <w:pPr>
        <w:pStyle w:val="afd"/>
        <w:widowControl w:val="0"/>
        <w:numPr>
          <w:ilvl w:val="0"/>
          <w:numId w:val="9"/>
        </w:numPr>
        <w:snapToGrid w:val="0"/>
        <w:spacing w:before="180" w:after="180"/>
        <w:ind w:left="567" w:hanging="283"/>
        <w:jc w:val="both"/>
        <w:rPr>
          <w:rFonts w:ascii="Times New Roman" w:eastAsia="標楷體" w:hAnsi="Times New Roman" w:cs="Times New Roman"/>
          <w:sz w:val="28"/>
          <w:szCs w:val="28"/>
        </w:rPr>
      </w:pPr>
      <w:r>
        <w:rPr>
          <w:rFonts w:ascii="Times New Roman" w:eastAsia="標楷體" w:hAnsi="Times New Roman" w:cs="Times New Roman"/>
          <w:sz w:val="28"/>
          <w:szCs w:val="28"/>
        </w:rPr>
        <w:t>發行英文刊物：本年度第一、二、三、四季</w:t>
      </w:r>
      <w:r>
        <w:rPr>
          <w:rFonts w:ascii="Times New Roman" w:eastAsia="標楷體" w:hAnsi="Times New Roman" w:cs="Times New Roman"/>
          <w:sz w:val="28"/>
          <w:szCs w:val="28"/>
        </w:rPr>
        <w:t>Asia-Pacific Perspectives</w:t>
      </w:r>
      <w:r>
        <w:rPr>
          <w:rFonts w:ascii="Times New Roman" w:eastAsia="標楷體" w:hAnsi="Times New Roman" w:cs="Times New Roman"/>
          <w:sz w:val="28"/>
          <w:szCs w:val="28"/>
        </w:rPr>
        <w:t>季刊。</w:t>
      </w:r>
    </w:p>
    <w:p w:rsidR="00453C2C" w:rsidRDefault="00833B6B" w:rsidP="009C38C4">
      <w:pPr>
        <w:pStyle w:val="afd"/>
        <w:widowControl w:val="0"/>
        <w:numPr>
          <w:ilvl w:val="0"/>
          <w:numId w:val="9"/>
        </w:numPr>
        <w:snapToGrid w:val="0"/>
        <w:spacing w:before="180" w:after="180"/>
        <w:ind w:left="567" w:hanging="425"/>
        <w:rPr>
          <w:rFonts w:ascii="Times New Roman" w:eastAsia="標楷體" w:hAnsi="Times New Roman" w:cs="Times New Roman"/>
          <w:sz w:val="28"/>
          <w:szCs w:val="28"/>
        </w:rPr>
      </w:pPr>
      <w:r>
        <w:rPr>
          <w:rFonts w:ascii="Times New Roman" w:eastAsia="標楷體" w:hAnsi="Times New Roman" w:cs="Times New Roman"/>
          <w:sz w:val="28"/>
          <w:szCs w:val="28"/>
        </w:rPr>
        <w:t>發行「太平洋區域年鑑」。</w:t>
      </w:r>
    </w:p>
    <w:p w:rsidR="00453C2C" w:rsidRDefault="00833B6B" w:rsidP="009C38C4">
      <w:pPr>
        <w:pStyle w:val="afd"/>
        <w:widowControl w:val="0"/>
        <w:numPr>
          <w:ilvl w:val="0"/>
          <w:numId w:val="9"/>
        </w:numPr>
        <w:snapToGrid w:val="0"/>
        <w:spacing w:before="180" w:after="180"/>
        <w:ind w:left="567" w:hanging="425"/>
        <w:jc w:val="both"/>
        <w:rPr>
          <w:rFonts w:ascii="Times New Roman" w:eastAsia="標楷體" w:hAnsi="Times New Roman" w:cs="Times New Roman"/>
          <w:i/>
          <w:iCs/>
          <w:color w:val="000000"/>
          <w:sz w:val="28"/>
          <w:u w:val="single"/>
        </w:rPr>
      </w:pPr>
      <w:r>
        <w:rPr>
          <w:rFonts w:ascii="Times New Roman" w:eastAsia="標楷體" w:hAnsi="Times New Roman" w:cs="Times New Roman"/>
          <w:sz w:val="28"/>
          <w:szCs w:val="28"/>
        </w:rPr>
        <w:t>媒體互動：</w:t>
      </w:r>
      <w:r>
        <w:rPr>
          <w:rFonts w:ascii="Times New Roman" w:eastAsia="標楷體" w:hAnsi="Times New Roman" w:cs="Times New Roman"/>
          <w:sz w:val="28"/>
          <w:szCs w:val="28"/>
        </w:rPr>
        <w:t>CTPECC</w:t>
      </w:r>
      <w:r>
        <w:rPr>
          <w:rFonts w:ascii="Times New Roman" w:eastAsia="標楷體" w:hAnsi="Times New Roman" w:cs="Times New Roman"/>
          <w:sz w:val="28"/>
          <w:szCs w:val="28"/>
        </w:rPr>
        <w:t>主動投書媒體或接受媒體訪問總共</w:t>
      </w:r>
      <w:r>
        <w:rPr>
          <w:rFonts w:ascii="Times New Roman" w:eastAsia="標楷體" w:hAnsi="Times New Roman" w:cs="Times New Roman"/>
          <w:sz w:val="28"/>
          <w:szCs w:val="28"/>
        </w:rPr>
        <w:t>153</w:t>
      </w:r>
      <w:r>
        <w:rPr>
          <w:rFonts w:ascii="Times New Roman" w:eastAsia="標楷體" w:hAnsi="Times New Roman" w:cs="Times New Roman"/>
          <w:sz w:val="28"/>
          <w:szCs w:val="28"/>
        </w:rPr>
        <w:t>次，互動或合作媒體包括：美國華盛頓郵報（</w:t>
      </w:r>
      <w:r>
        <w:rPr>
          <w:rFonts w:ascii="Times New Roman" w:eastAsia="標楷體" w:hAnsi="Times New Roman" w:cs="Times New Roman"/>
          <w:sz w:val="28"/>
          <w:szCs w:val="28"/>
        </w:rPr>
        <w:t>Washington Post</w:t>
      </w:r>
      <w:r>
        <w:rPr>
          <w:rFonts w:ascii="Times New Roman" w:eastAsia="標楷體" w:hAnsi="Times New Roman" w:cs="Times New Roman"/>
          <w:sz w:val="28"/>
          <w:szCs w:val="28"/>
        </w:rPr>
        <w:t>）、</w:t>
      </w:r>
      <w:r>
        <w:rPr>
          <w:rFonts w:ascii="Times New Roman" w:eastAsia="標楷體" w:hAnsi="Times New Roman" w:cs="Times New Roman"/>
          <w:color w:val="000000"/>
          <w:sz w:val="28"/>
        </w:rPr>
        <w:t>Global Finance Magazine</w:t>
      </w:r>
      <w:r>
        <w:rPr>
          <w:rFonts w:ascii="Times New Roman" w:eastAsia="標楷體" w:hAnsi="Times New Roman" w:cs="Times New Roman"/>
          <w:color w:val="000000"/>
          <w:sz w:val="28"/>
        </w:rPr>
        <w:t>、</w:t>
      </w:r>
      <w:r>
        <w:rPr>
          <w:rFonts w:ascii="Times New Roman" w:eastAsia="標楷體" w:hAnsi="Times New Roman" w:cs="Times New Roman"/>
          <w:sz w:val="28"/>
          <w:szCs w:val="28"/>
        </w:rPr>
        <w:t>工商時報、經濟日報、</w:t>
      </w:r>
      <w:proofErr w:type="gramStart"/>
      <w:r>
        <w:rPr>
          <w:rFonts w:ascii="Times New Roman" w:eastAsia="標楷體" w:hAnsi="Times New Roman" w:cs="Times New Roman"/>
          <w:sz w:val="28"/>
          <w:szCs w:val="28"/>
        </w:rPr>
        <w:t>旺報</w:t>
      </w:r>
      <w:proofErr w:type="gramEnd"/>
      <w:r>
        <w:rPr>
          <w:rFonts w:ascii="Times New Roman" w:eastAsia="標楷體" w:hAnsi="Times New Roman" w:cs="Times New Roman"/>
          <w:sz w:val="28"/>
          <w:szCs w:val="28"/>
        </w:rPr>
        <w:t>、中國時報、中央社、蘋果日報、</w:t>
      </w:r>
      <w:r>
        <w:rPr>
          <w:rFonts w:ascii="Times New Roman" w:eastAsia="標楷體" w:hAnsi="Times New Roman" w:cs="Times New Roman"/>
          <w:sz w:val="28"/>
          <w:szCs w:val="28"/>
        </w:rPr>
        <w:t>Now News</w:t>
      </w:r>
      <w:r>
        <w:rPr>
          <w:rFonts w:ascii="Times New Roman" w:eastAsia="標楷體" w:hAnsi="Times New Roman" w:cs="Times New Roman"/>
          <w:sz w:val="28"/>
          <w:szCs w:val="28"/>
        </w:rPr>
        <w:t>、</w:t>
      </w:r>
      <w:r>
        <w:rPr>
          <w:rFonts w:ascii="Times New Roman" w:eastAsia="標楷體" w:hAnsi="Times New Roman" w:cs="Times New Roman"/>
          <w:color w:val="000000"/>
          <w:sz w:val="28"/>
        </w:rPr>
        <w:t>美國商會</w:t>
      </w:r>
      <w:r>
        <w:rPr>
          <w:rFonts w:ascii="Times New Roman" w:eastAsia="標楷體" w:hAnsi="Times New Roman" w:cs="Times New Roman"/>
          <w:color w:val="000000"/>
          <w:sz w:val="28"/>
          <w:szCs w:val="28"/>
        </w:rPr>
        <w:t>Taiwan Business Topics</w:t>
      </w:r>
      <w:r>
        <w:rPr>
          <w:rFonts w:ascii="Times New Roman" w:eastAsia="標楷體" w:hAnsi="Times New Roman" w:cs="Times New Roman"/>
          <w:color w:val="000000"/>
          <w:sz w:val="28"/>
          <w:szCs w:val="28"/>
        </w:rPr>
        <w:t>、聯合報、</w:t>
      </w:r>
      <w:r>
        <w:rPr>
          <w:rFonts w:ascii="Times New Roman" w:eastAsia="標楷體" w:hAnsi="Times New Roman" w:cs="Times New Roman"/>
          <w:color w:val="000000"/>
          <w:sz w:val="28"/>
          <w:szCs w:val="28"/>
        </w:rPr>
        <w:t>Yahoo</w:t>
      </w:r>
      <w:r>
        <w:rPr>
          <w:rFonts w:ascii="Times New Roman" w:eastAsia="標楷體" w:hAnsi="Times New Roman" w:cs="Times New Roman"/>
          <w:color w:val="000000"/>
          <w:sz w:val="28"/>
          <w:szCs w:val="28"/>
        </w:rPr>
        <w:t>論壇、</w:t>
      </w:r>
      <w:r>
        <w:rPr>
          <w:rFonts w:ascii="Times New Roman" w:eastAsia="標楷體" w:hAnsi="Times New Roman" w:cs="Times New Roman"/>
          <w:sz w:val="28"/>
          <w:szCs w:val="28"/>
        </w:rPr>
        <w:t>公視、民視、華視、非凡新聞、寰宇新聞、東森新聞、</w:t>
      </w:r>
      <w:r>
        <w:rPr>
          <w:rFonts w:ascii="Times New Roman" w:eastAsia="標楷體" w:hAnsi="Times New Roman" w:cs="Times New Roman"/>
          <w:sz w:val="28"/>
          <w:szCs w:val="28"/>
        </w:rPr>
        <w:t>TVBS</w:t>
      </w:r>
      <w:r>
        <w:rPr>
          <w:rFonts w:ascii="Times New Roman" w:eastAsia="標楷體" w:hAnsi="Times New Roman" w:cs="Times New Roman"/>
          <w:sz w:val="28"/>
          <w:szCs w:val="28"/>
        </w:rPr>
        <w:t>、新唐人新聞、鳳凰衛視、中央廣播電臺、中國廣播公司、美國之音。</w:t>
      </w:r>
    </w:p>
    <w:p w:rsidR="00453C2C" w:rsidRDefault="00833B6B" w:rsidP="009C38C4">
      <w:pPr>
        <w:pStyle w:val="afd"/>
        <w:widowControl w:val="0"/>
        <w:numPr>
          <w:ilvl w:val="0"/>
          <w:numId w:val="9"/>
        </w:numPr>
        <w:snapToGrid w:val="0"/>
        <w:spacing w:before="180" w:after="180"/>
        <w:ind w:left="567" w:hanging="425"/>
        <w:jc w:val="both"/>
        <w:rPr>
          <w:rFonts w:ascii="Times New Roman" w:eastAsia="標楷體" w:hAnsi="Times New Roman" w:cs="Times New Roman"/>
        </w:rPr>
      </w:pPr>
      <w:r>
        <w:rPr>
          <w:rFonts w:ascii="Times New Roman" w:eastAsia="標楷體" w:hAnsi="Times New Roman" w:cs="Times New Roman"/>
          <w:iCs/>
          <w:color w:val="000000"/>
          <w:sz w:val="28"/>
        </w:rPr>
        <w:t>對外宣導演講</w:t>
      </w:r>
      <w:r>
        <w:rPr>
          <w:rFonts w:ascii="Times New Roman" w:eastAsia="標楷體" w:hAnsi="Times New Roman" w:cs="Times New Roman"/>
          <w:iCs/>
          <w:color w:val="000000"/>
          <w:sz w:val="28"/>
        </w:rPr>
        <w:t>20</w:t>
      </w:r>
      <w:r>
        <w:rPr>
          <w:rFonts w:ascii="Times New Roman" w:eastAsia="標楷體" w:hAnsi="Times New Roman" w:cs="Times New Roman"/>
          <w:iCs/>
          <w:color w:val="000000"/>
          <w:sz w:val="28"/>
        </w:rPr>
        <w:t>場，聽眾加總人數</w:t>
      </w:r>
      <w:r>
        <w:rPr>
          <w:rFonts w:ascii="Times New Roman" w:eastAsia="標楷體" w:hAnsi="Times New Roman" w:cs="Times New Roman"/>
          <w:iCs/>
          <w:color w:val="000000"/>
          <w:sz w:val="28"/>
        </w:rPr>
        <w:t>1,374</w:t>
      </w:r>
      <w:r>
        <w:rPr>
          <w:rFonts w:ascii="Times New Roman" w:eastAsia="標楷體" w:hAnsi="Times New Roman" w:cs="Times New Roman"/>
          <w:iCs/>
          <w:color w:val="000000"/>
          <w:sz w:val="28"/>
        </w:rPr>
        <w:t>，性質包括：外交部國際青年菁英領袖培訓班、經濟部專研中心公務員培訓班、大學校園演講、企業演講等等。</w:t>
      </w:r>
    </w:p>
    <w:p w:rsidR="00453C2C" w:rsidRDefault="00453C2C">
      <w:pPr>
        <w:pStyle w:val="afd"/>
        <w:widowControl w:val="0"/>
        <w:snapToGrid w:val="0"/>
        <w:spacing w:before="180" w:after="180"/>
        <w:ind w:left="357"/>
        <w:rPr>
          <w:rFonts w:ascii="Times New Roman" w:eastAsia="標楷體" w:hAnsi="Times New Roman" w:cs="Times New Roman"/>
        </w:rPr>
      </w:pPr>
    </w:p>
    <w:p w:rsidR="00453C2C" w:rsidRDefault="00833B6B">
      <w:pPr>
        <w:pStyle w:val="23"/>
        <w:spacing w:before="0" w:after="0" w:line="360" w:lineRule="auto"/>
        <w:jc w:val="left"/>
        <w:rPr>
          <w:rFonts w:ascii="Times New Roman" w:hAnsi="Times New Roman"/>
          <w:b w:val="0"/>
          <w:color w:val="000000"/>
          <w:sz w:val="28"/>
          <w:szCs w:val="28"/>
        </w:rPr>
      </w:pPr>
      <w:r>
        <w:br w:type="page"/>
      </w:r>
    </w:p>
    <w:p w:rsidR="00453C2C" w:rsidRDefault="00833B6B">
      <w:pPr>
        <w:pStyle w:val="23"/>
        <w:spacing w:before="0" w:after="0" w:line="360" w:lineRule="auto"/>
        <w:jc w:val="left"/>
        <w:rPr>
          <w:rFonts w:ascii="Times New Roman" w:hAnsi="Times New Roman"/>
          <w:b w:val="0"/>
          <w:color w:val="000000"/>
          <w:sz w:val="28"/>
          <w:szCs w:val="28"/>
        </w:rPr>
      </w:pPr>
      <w:bookmarkStart w:id="8" w:name="_Toc407135965"/>
      <w:r>
        <w:rPr>
          <w:rFonts w:ascii="Times New Roman" w:hAnsi="Times New Roman"/>
          <w:b w:val="0"/>
          <w:color w:val="000000"/>
          <w:sz w:val="28"/>
          <w:szCs w:val="28"/>
        </w:rPr>
        <w:lastRenderedPageBreak/>
        <w:t>二、</w:t>
      </w:r>
      <w:r>
        <w:rPr>
          <w:rFonts w:ascii="Times New Roman" w:hAnsi="Times New Roman"/>
          <w:b w:val="0"/>
          <w:color w:val="000000"/>
          <w:sz w:val="28"/>
          <w:szCs w:val="28"/>
        </w:rPr>
        <w:t>107</w:t>
      </w:r>
      <w:r>
        <w:rPr>
          <w:rFonts w:ascii="Times New Roman" w:hAnsi="Times New Roman"/>
          <w:b w:val="0"/>
          <w:color w:val="000000"/>
          <w:sz w:val="28"/>
          <w:szCs w:val="28"/>
        </w:rPr>
        <w:t>年度</w:t>
      </w:r>
      <w:r>
        <w:rPr>
          <w:rFonts w:ascii="Times New Roman" w:hAnsi="Times New Roman"/>
          <w:b w:val="0"/>
          <w:color w:val="000000"/>
          <w:sz w:val="28"/>
          <w:szCs w:val="28"/>
        </w:rPr>
        <w:t>CTPECC</w:t>
      </w:r>
      <w:r>
        <w:rPr>
          <w:rFonts w:ascii="Times New Roman" w:hAnsi="Times New Roman"/>
          <w:b w:val="0"/>
          <w:color w:val="000000"/>
          <w:sz w:val="28"/>
          <w:szCs w:val="28"/>
        </w:rPr>
        <w:t>工作說明</w:t>
      </w:r>
      <w:bookmarkEnd w:id="8"/>
    </w:p>
    <w:p w:rsidR="00453C2C" w:rsidRDefault="00833B6B">
      <w:pPr>
        <w:spacing w:before="180" w:after="180" w:line="400" w:lineRule="exact"/>
        <w:rPr>
          <w:rFonts w:eastAsia="標楷體"/>
          <w:i/>
          <w:iCs/>
          <w:color w:val="000000"/>
          <w:sz w:val="28"/>
          <w:u w:val="single"/>
        </w:rPr>
      </w:pPr>
      <w:r>
        <w:rPr>
          <w:rFonts w:eastAsia="標楷體"/>
          <w:i/>
          <w:iCs/>
          <w:color w:val="000000"/>
          <w:sz w:val="28"/>
          <w:u w:val="single"/>
        </w:rPr>
        <w:t>一月</w:t>
      </w:r>
    </w:p>
    <w:p w:rsidR="00453C2C" w:rsidRDefault="00833B6B">
      <w:pPr>
        <w:numPr>
          <w:ilvl w:val="0"/>
          <w:numId w:val="1"/>
        </w:numPr>
        <w:spacing w:before="180" w:after="180" w:line="400" w:lineRule="exact"/>
        <w:rPr>
          <w:rFonts w:eastAsia="標楷體"/>
          <w:color w:val="000000"/>
          <w:sz w:val="28"/>
          <w:szCs w:val="28"/>
        </w:rPr>
      </w:pPr>
      <w:r>
        <w:rPr>
          <w:rFonts w:eastAsia="標楷體"/>
          <w:color w:val="000000"/>
          <w:sz w:val="28"/>
          <w:szCs w:val="28"/>
        </w:rPr>
        <w:t>發行一月號太平洋企業論壇簡訊：</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全球經濟景氣回顧與展望</w:t>
      </w:r>
    </w:p>
    <w:p w:rsidR="00453C2C" w:rsidRDefault="00833B6B">
      <w:pPr>
        <w:numPr>
          <w:ilvl w:val="1"/>
          <w:numId w:val="1"/>
        </w:numPr>
        <w:spacing w:before="180" w:after="180" w:line="400" w:lineRule="exact"/>
        <w:rPr>
          <w:rFonts w:eastAsia="標楷體"/>
          <w:color w:val="000000"/>
          <w:sz w:val="28"/>
          <w:szCs w:val="28"/>
        </w:rPr>
      </w:pPr>
      <w:proofErr w:type="gramStart"/>
      <w:r>
        <w:rPr>
          <w:rFonts w:eastAsia="標楷體"/>
          <w:color w:val="000000"/>
          <w:sz w:val="28"/>
          <w:szCs w:val="28"/>
        </w:rPr>
        <w:t>從達沃斯</w:t>
      </w:r>
      <w:proofErr w:type="gramEnd"/>
      <w:r>
        <w:rPr>
          <w:rFonts w:eastAsia="標楷體"/>
          <w:color w:val="000000"/>
          <w:sz w:val="28"/>
          <w:szCs w:val="28"/>
        </w:rPr>
        <w:t>到華盛頓</w:t>
      </w:r>
      <w:r>
        <w:rPr>
          <w:rFonts w:eastAsia="標楷體"/>
          <w:color w:val="000000"/>
          <w:sz w:val="28"/>
          <w:szCs w:val="28"/>
        </w:rPr>
        <w:t>-</w:t>
      </w:r>
      <w:r>
        <w:rPr>
          <w:rFonts w:eastAsia="標楷體"/>
          <w:color w:val="000000"/>
          <w:sz w:val="28"/>
          <w:szCs w:val="28"/>
        </w:rPr>
        <w:t>論</w:t>
      </w:r>
      <w:r>
        <w:rPr>
          <w:rFonts w:eastAsia="標楷體"/>
          <w:color w:val="000000"/>
          <w:sz w:val="28"/>
          <w:szCs w:val="28"/>
        </w:rPr>
        <w:t>2018</w:t>
      </w:r>
      <w:r>
        <w:rPr>
          <w:rFonts w:eastAsia="標楷體"/>
          <w:color w:val="000000"/>
          <w:sz w:val="28"/>
          <w:szCs w:val="28"/>
        </w:rPr>
        <w:t>年川普貿易政策與亞太貿易前景（上）</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亞太經貿將更仰賴中國角色淺談</w:t>
      </w:r>
      <w:r>
        <w:rPr>
          <w:rFonts w:eastAsia="標楷體"/>
          <w:color w:val="000000"/>
          <w:sz w:val="28"/>
          <w:szCs w:val="28"/>
        </w:rPr>
        <w:t>RCEP</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從</w:t>
      </w:r>
      <w:r>
        <w:rPr>
          <w:rFonts w:eastAsia="標楷體"/>
          <w:color w:val="000000"/>
          <w:sz w:val="28"/>
          <w:szCs w:val="28"/>
        </w:rPr>
        <w:t>WTO</w:t>
      </w:r>
      <w:r>
        <w:rPr>
          <w:rFonts w:eastAsia="標楷體"/>
          <w:color w:val="000000"/>
          <w:sz w:val="28"/>
          <w:szCs w:val="28"/>
        </w:rPr>
        <w:t>及</w:t>
      </w:r>
      <w:r>
        <w:rPr>
          <w:rFonts w:eastAsia="標楷體"/>
          <w:color w:val="000000"/>
          <w:sz w:val="28"/>
          <w:szCs w:val="28"/>
        </w:rPr>
        <w:t>APEC</w:t>
      </w:r>
      <w:r>
        <w:rPr>
          <w:rFonts w:eastAsia="標楷體"/>
          <w:color w:val="000000"/>
          <w:sz w:val="28"/>
          <w:szCs w:val="28"/>
        </w:rPr>
        <w:t>最新發展看全球婦女經濟賦權之潮流</w:t>
      </w:r>
    </w:p>
    <w:p w:rsidR="00453C2C" w:rsidRDefault="00833B6B">
      <w:pPr>
        <w:numPr>
          <w:ilvl w:val="0"/>
          <w:numId w:val="1"/>
        </w:numPr>
        <w:spacing w:before="180" w:after="180" w:line="400" w:lineRule="exact"/>
        <w:rPr>
          <w:rFonts w:eastAsia="標楷體"/>
          <w:color w:val="000000"/>
          <w:sz w:val="28"/>
        </w:rPr>
      </w:pPr>
      <w:r>
        <w:rPr>
          <w:rFonts w:eastAsia="標楷體"/>
          <w:color w:val="000000"/>
          <w:sz w:val="28"/>
        </w:rPr>
        <w:t>「媒體互動」</w:t>
      </w:r>
    </w:p>
    <w:p w:rsidR="00453C2C" w:rsidRDefault="00833B6B">
      <w:pPr>
        <w:numPr>
          <w:ilvl w:val="1"/>
          <w:numId w:val="1"/>
        </w:numPr>
        <w:spacing w:before="180" w:after="180" w:line="400" w:lineRule="exact"/>
        <w:rPr>
          <w:rFonts w:eastAsia="標楷體"/>
          <w:color w:val="000000"/>
          <w:sz w:val="28"/>
        </w:rPr>
      </w:pPr>
      <w:r>
        <w:rPr>
          <w:rFonts w:eastAsia="標楷體"/>
          <w:color w:val="000000"/>
          <w:sz w:val="28"/>
        </w:rPr>
        <w:t>1</w:t>
      </w:r>
      <w:r>
        <w:rPr>
          <w:rFonts w:eastAsia="標楷體"/>
          <w:color w:val="000000"/>
          <w:sz w:val="28"/>
        </w:rPr>
        <w:t>月</w:t>
      </w:r>
      <w:r>
        <w:rPr>
          <w:rFonts w:eastAsia="標楷體"/>
          <w:color w:val="000000"/>
          <w:sz w:val="28"/>
        </w:rPr>
        <w:t>3</w:t>
      </w:r>
      <w:r>
        <w:rPr>
          <w:rFonts w:eastAsia="標楷體"/>
          <w:color w:val="000000"/>
          <w:sz w:val="28"/>
        </w:rPr>
        <w:t>日，工商時報刊登</w:t>
      </w:r>
      <w:r>
        <w:rPr>
          <w:rFonts w:eastAsia="標楷體"/>
          <w:color w:val="000000"/>
          <w:sz w:val="28"/>
        </w:rPr>
        <w:t>CTPECC</w:t>
      </w:r>
      <w:r>
        <w:rPr>
          <w:rFonts w:eastAsia="標楷體"/>
          <w:color w:val="000000"/>
          <w:sz w:val="28"/>
        </w:rPr>
        <w:t>秘書長邱達生投書「</w:t>
      </w:r>
      <w:r>
        <w:rPr>
          <w:rFonts w:eastAsia="標楷體"/>
          <w:color w:val="000000"/>
          <w:sz w:val="28"/>
        </w:rPr>
        <w:t>2018</w:t>
      </w:r>
      <w:r>
        <w:rPr>
          <w:rFonts w:eastAsia="標楷體"/>
          <w:color w:val="000000"/>
          <w:sz w:val="28"/>
        </w:rPr>
        <w:t>國內外經濟景氣審慎樂觀」。</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w:t>
      </w:r>
      <w:r>
        <w:rPr>
          <w:rFonts w:eastAsia="標楷體"/>
          <w:color w:val="000000"/>
          <w:sz w:val="28"/>
        </w:rPr>
        <w:t>月</w:t>
      </w:r>
      <w:r>
        <w:rPr>
          <w:rFonts w:eastAsia="標楷體"/>
          <w:color w:val="000000"/>
          <w:sz w:val="28"/>
        </w:rPr>
        <w:t>3</w:t>
      </w:r>
      <w:r>
        <w:rPr>
          <w:rFonts w:eastAsia="標楷體"/>
          <w:color w:val="000000"/>
          <w:sz w:val="28"/>
        </w:rPr>
        <w:t>日，中國時報刊登</w:t>
      </w:r>
      <w:r>
        <w:rPr>
          <w:rFonts w:eastAsia="標楷體"/>
          <w:color w:val="000000"/>
          <w:sz w:val="28"/>
        </w:rPr>
        <w:t>CTPECC</w:t>
      </w:r>
      <w:r>
        <w:rPr>
          <w:rFonts w:eastAsia="標楷體"/>
          <w:color w:val="000000"/>
          <w:sz w:val="28"/>
        </w:rPr>
        <w:t>秘書長邱達生投書「鼓勵調薪</w:t>
      </w:r>
      <w:r>
        <w:rPr>
          <w:rFonts w:eastAsia="標楷體"/>
          <w:color w:val="000000"/>
          <w:sz w:val="28"/>
        </w:rPr>
        <w:t xml:space="preserve"> </w:t>
      </w:r>
      <w:r>
        <w:rPr>
          <w:rFonts w:eastAsia="標楷體"/>
          <w:color w:val="000000"/>
          <w:sz w:val="28"/>
        </w:rPr>
        <w:t>配合動機何在」。</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w:t>
      </w:r>
      <w:r>
        <w:rPr>
          <w:rFonts w:eastAsia="標楷體"/>
          <w:color w:val="000000"/>
          <w:sz w:val="28"/>
        </w:rPr>
        <w:t>月</w:t>
      </w:r>
      <w:r>
        <w:rPr>
          <w:rFonts w:eastAsia="標楷體"/>
          <w:color w:val="000000"/>
          <w:sz w:val="28"/>
        </w:rPr>
        <w:t>3</w:t>
      </w:r>
      <w:r>
        <w:rPr>
          <w:rFonts w:eastAsia="標楷體"/>
          <w:color w:val="000000"/>
          <w:sz w:val="28"/>
        </w:rPr>
        <w:t>日，東森財經台訪問</w:t>
      </w:r>
      <w:r>
        <w:rPr>
          <w:rFonts w:eastAsia="標楷體"/>
          <w:color w:val="000000"/>
          <w:sz w:val="28"/>
        </w:rPr>
        <w:t>CTPECC</w:t>
      </w:r>
      <w:r>
        <w:rPr>
          <w:rFonts w:eastAsia="標楷體"/>
          <w:color w:val="000000"/>
          <w:sz w:val="28"/>
        </w:rPr>
        <w:t>秘書長邱達生有關「中小企業加薪租稅抵減優惠」是否有助於解決低薪問題，邱達生表示這不是一個新的政策，相同處方劑量加重效果不一定好，提升投資環境讓廠商對員工需求增加，員工才會獲得薪資的議價權。</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w:t>
      </w:r>
      <w:r>
        <w:rPr>
          <w:rFonts w:eastAsia="標楷體"/>
          <w:color w:val="000000"/>
          <w:sz w:val="28"/>
        </w:rPr>
        <w:t>月</w:t>
      </w:r>
      <w:r>
        <w:rPr>
          <w:rFonts w:eastAsia="標楷體"/>
          <w:color w:val="000000"/>
          <w:sz w:val="28"/>
        </w:rPr>
        <w:t>4</w:t>
      </w:r>
      <w:r>
        <w:rPr>
          <w:rFonts w:eastAsia="標楷體"/>
          <w:color w:val="000000"/>
          <w:sz w:val="28"/>
        </w:rPr>
        <w:t>日，民視「新聞觀測站」節目邀請</w:t>
      </w:r>
      <w:r>
        <w:rPr>
          <w:rFonts w:eastAsia="標楷體"/>
          <w:color w:val="000000"/>
          <w:sz w:val="28"/>
        </w:rPr>
        <w:t>CTPECC</w:t>
      </w:r>
      <w:r>
        <w:rPr>
          <w:rFonts w:eastAsia="標楷體"/>
          <w:color w:val="000000"/>
          <w:sz w:val="28"/>
        </w:rPr>
        <w:t>秘書長邱達生錄影，訪談主題有關</w:t>
      </w:r>
      <w:r>
        <w:rPr>
          <w:rFonts w:eastAsia="標楷體"/>
          <w:color w:val="000000"/>
          <w:sz w:val="28"/>
        </w:rPr>
        <w:t>2018</w:t>
      </w:r>
      <w:r>
        <w:rPr>
          <w:rFonts w:eastAsia="標楷體"/>
          <w:color w:val="000000"/>
          <w:sz w:val="28"/>
        </w:rPr>
        <w:t>國內外經濟展望。</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w:t>
      </w:r>
      <w:r>
        <w:rPr>
          <w:rFonts w:eastAsia="標楷體"/>
          <w:color w:val="000000"/>
          <w:sz w:val="28"/>
        </w:rPr>
        <w:t>月</w:t>
      </w:r>
      <w:r>
        <w:rPr>
          <w:rFonts w:eastAsia="標楷體"/>
          <w:color w:val="000000"/>
          <w:sz w:val="28"/>
        </w:rPr>
        <w:t>5</w:t>
      </w:r>
      <w:r>
        <w:rPr>
          <w:rFonts w:eastAsia="標楷體"/>
          <w:color w:val="000000"/>
          <w:sz w:val="28"/>
        </w:rPr>
        <w:t>日，</w:t>
      </w:r>
      <w:r>
        <w:rPr>
          <w:rFonts w:eastAsia="標楷體"/>
          <w:color w:val="000000"/>
          <w:sz w:val="28"/>
        </w:rPr>
        <w:t>Yahoo</w:t>
      </w:r>
      <w:r>
        <w:rPr>
          <w:rFonts w:eastAsia="標楷體"/>
          <w:color w:val="000000"/>
          <w:sz w:val="28"/>
        </w:rPr>
        <w:t>論壇刊登</w:t>
      </w:r>
      <w:r>
        <w:rPr>
          <w:rFonts w:eastAsia="標楷體"/>
          <w:color w:val="000000"/>
          <w:sz w:val="28"/>
        </w:rPr>
        <w:t>CTPECC</w:t>
      </w:r>
      <w:r>
        <w:rPr>
          <w:rFonts w:eastAsia="標楷體"/>
          <w:color w:val="000000"/>
          <w:sz w:val="28"/>
        </w:rPr>
        <w:t>秘書長邱達生投書「喊話加入</w:t>
      </w:r>
      <w:r>
        <w:rPr>
          <w:rFonts w:eastAsia="標楷體"/>
          <w:color w:val="000000"/>
          <w:sz w:val="28"/>
        </w:rPr>
        <w:t xml:space="preserve">TPP </w:t>
      </w:r>
      <w:r>
        <w:rPr>
          <w:rFonts w:eastAsia="標楷體"/>
          <w:color w:val="000000"/>
          <w:sz w:val="28"/>
        </w:rPr>
        <w:t>英國期待什麼？」</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w:t>
      </w:r>
      <w:r>
        <w:rPr>
          <w:rFonts w:eastAsia="標楷體"/>
          <w:color w:val="000000"/>
          <w:sz w:val="28"/>
        </w:rPr>
        <w:t>月</w:t>
      </w:r>
      <w:r>
        <w:rPr>
          <w:rFonts w:eastAsia="標楷體"/>
          <w:color w:val="000000"/>
          <w:sz w:val="28"/>
        </w:rPr>
        <w:t>9</w:t>
      </w:r>
      <w:r>
        <w:rPr>
          <w:rFonts w:eastAsia="標楷體"/>
          <w:color w:val="000000"/>
          <w:sz w:val="28"/>
        </w:rPr>
        <w:t>日，工商時報刊登</w:t>
      </w:r>
      <w:r>
        <w:rPr>
          <w:rFonts w:eastAsia="標楷體"/>
          <w:color w:val="000000"/>
          <w:sz w:val="28"/>
        </w:rPr>
        <w:t>CTPECC</w:t>
      </w:r>
      <w:r>
        <w:rPr>
          <w:rFonts w:eastAsia="標楷體"/>
          <w:color w:val="000000"/>
          <w:sz w:val="28"/>
        </w:rPr>
        <w:t>林建甫董事長投書「以地熱發電幫助台灣率能達標」。</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w:t>
      </w:r>
      <w:r>
        <w:rPr>
          <w:rFonts w:eastAsia="標楷體"/>
          <w:color w:val="000000"/>
          <w:sz w:val="28"/>
        </w:rPr>
        <w:t>月</w:t>
      </w:r>
      <w:r>
        <w:rPr>
          <w:rFonts w:eastAsia="標楷體"/>
          <w:color w:val="000000"/>
          <w:sz w:val="28"/>
        </w:rPr>
        <w:t>10</w:t>
      </w:r>
      <w:r>
        <w:rPr>
          <w:rFonts w:eastAsia="標楷體"/>
          <w:color w:val="000000"/>
          <w:sz w:val="28"/>
        </w:rPr>
        <w:t>日，</w:t>
      </w:r>
      <w:r>
        <w:rPr>
          <w:rFonts w:eastAsia="標楷體"/>
          <w:color w:val="000000"/>
          <w:sz w:val="28"/>
        </w:rPr>
        <w:t>Taipei Times</w:t>
      </w:r>
      <w:r>
        <w:rPr>
          <w:rFonts w:eastAsia="標楷體"/>
          <w:color w:val="000000"/>
          <w:sz w:val="28"/>
        </w:rPr>
        <w:t>刊登</w:t>
      </w:r>
      <w:r>
        <w:rPr>
          <w:rFonts w:eastAsia="標楷體"/>
          <w:color w:val="000000"/>
          <w:sz w:val="28"/>
        </w:rPr>
        <w:t>CTPECC</w:t>
      </w:r>
      <w:r>
        <w:rPr>
          <w:rFonts w:eastAsia="標楷體"/>
          <w:color w:val="000000"/>
          <w:sz w:val="28"/>
        </w:rPr>
        <w:t>秘書長邱達生文章</w:t>
      </w:r>
      <w:r>
        <w:rPr>
          <w:rFonts w:eastAsia="標楷體"/>
          <w:color w:val="000000"/>
          <w:sz w:val="28"/>
        </w:rPr>
        <w:t xml:space="preserve"> “Promise to improve minimum pay”.</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w:t>
      </w:r>
      <w:r>
        <w:rPr>
          <w:rFonts w:eastAsia="標楷體"/>
          <w:color w:val="000000"/>
          <w:sz w:val="28"/>
        </w:rPr>
        <w:t>月</w:t>
      </w:r>
      <w:r>
        <w:rPr>
          <w:rFonts w:eastAsia="標楷體"/>
          <w:color w:val="000000"/>
          <w:sz w:val="28"/>
        </w:rPr>
        <w:t>10</w:t>
      </w:r>
      <w:r>
        <w:rPr>
          <w:rFonts w:eastAsia="標楷體"/>
          <w:color w:val="000000"/>
          <w:sz w:val="28"/>
        </w:rPr>
        <w:t>日，美國商會</w:t>
      </w:r>
      <w:r>
        <w:rPr>
          <w:rFonts w:eastAsia="標楷體"/>
          <w:color w:val="000000"/>
          <w:sz w:val="28"/>
        </w:rPr>
        <w:t>Taiwan Business Topics</w:t>
      </w:r>
      <w:r>
        <w:rPr>
          <w:rFonts w:eastAsia="標楷體"/>
          <w:color w:val="000000"/>
          <w:sz w:val="28"/>
        </w:rPr>
        <w:t>雜誌訪問</w:t>
      </w:r>
      <w:r>
        <w:rPr>
          <w:rFonts w:eastAsia="標楷體"/>
          <w:color w:val="000000"/>
          <w:sz w:val="28"/>
        </w:rPr>
        <w:t>CTPECC</w:t>
      </w:r>
      <w:r>
        <w:rPr>
          <w:rFonts w:eastAsia="標楷體"/>
          <w:color w:val="000000"/>
          <w:sz w:val="28"/>
        </w:rPr>
        <w:lastRenderedPageBreak/>
        <w:t>秘書長邱達生有關前瞻基礎建設影響，邱達生表示政府估計的</w:t>
      </w:r>
      <w:r>
        <w:rPr>
          <w:rFonts w:eastAsia="標楷體"/>
          <w:color w:val="000000"/>
          <w:sz w:val="28"/>
        </w:rPr>
        <w:t>0.1%</w:t>
      </w:r>
      <w:r>
        <w:rPr>
          <w:rFonts w:eastAsia="標楷體"/>
          <w:color w:val="000000"/>
          <w:sz w:val="28"/>
        </w:rPr>
        <w:t>經濟成長率拉抬效果，約有四成必須來自民間響應投資，成效才會顯著。</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w:t>
      </w:r>
      <w:r>
        <w:rPr>
          <w:rFonts w:eastAsia="標楷體"/>
          <w:color w:val="000000"/>
          <w:sz w:val="28"/>
        </w:rPr>
        <w:t>月</w:t>
      </w:r>
      <w:r>
        <w:rPr>
          <w:rFonts w:eastAsia="標楷體"/>
          <w:color w:val="000000"/>
          <w:sz w:val="28"/>
        </w:rPr>
        <w:t>10</w:t>
      </w:r>
      <w:r>
        <w:rPr>
          <w:rFonts w:eastAsia="標楷體"/>
          <w:color w:val="000000"/>
          <w:sz w:val="28"/>
        </w:rPr>
        <w:t>日，公共電視訪問</w:t>
      </w:r>
      <w:r>
        <w:rPr>
          <w:rFonts w:eastAsia="標楷體"/>
          <w:color w:val="000000"/>
          <w:sz w:val="28"/>
        </w:rPr>
        <w:t>CTPECC</w:t>
      </w:r>
      <w:r>
        <w:rPr>
          <w:rFonts w:eastAsia="標楷體"/>
          <w:color w:val="000000"/>
          <w:sz w:val="28"/>
        </w:rPr>
        <w:t>秘書長邱達生有關央行應用</w:t>
      </w:r>
      <w:proofErr w:type="gramStart"/>
      <w:r>
        <w:rPr>
          <w:rFonts w:eastAsia="標楷體"/>
          <w:color w:val="000000"/>
          <w:sz w:val="28"/>
        </w:rPr>
        <w:t>區塊鏈與</w:t>
      </w:r>
      <w:proofErr w:type="gramEnd"/>
      <w:r>
        <w:rPr>
          <w:rFonts w:eastAsia="標楷體"/>
          <w:color w:val="000000"/>
          <w:sz w:val="28"/>
        </w:rPr>
        <w:t>發行加密貨幣的可行性，邱達生表示未來</w:t>
      </w:r>
      <w:proofErr w:type="gramStart"/>
      <w:r>
        <w:rPr>
          <w:rFonts w:eastAsia="標楷體"/>
          <w:color w:val="000000"/>
          <w:sz w:val="28"/>
        </w:rPr>
        <w:t>區塊鏈落實</w:t>
      </w:r>
      <w:proofErr w:type="gramEnd"/>
      <w:r>
        <w:rPr>
          <w:rFonts w:eastAsia="標楷體"/>
          <w:color w:val="000000"/>
          <w:sz w:val="28"/>
        </w:rPr>
        <w:t>會弱化銀行功能，但目前不確定產生質變後的金融體系對經濟是正面還是負面。</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w:t>
      </w:r>
      <w:r>
        <w:rPr>
          <w:rFonts w:eastAsia="標楷體"/>
          <w:color w:val="000000"/>
          <w:sz w:val="28"/>
        </w:rPr>
        <w:t>月</w:t>
      </w:r>
      <w:r>
        <w:rPr>
          <w:rFonts w:eastAsia="標楷體"/>
          <w:color w:val="000000"/>
          <w:sz w:val="28"/>
        </w:rPr>
        <w:t>11</w:t>
      </w:r>
      <w:r>
        <w:rPr>
          <w:rFonts w:eastAsia="標楷體"/>
          <w:color w:val="000000"/>
          <w:sz w:val="28"/>
        </w:rPr>
        <w:t>日，非凡新聞訪問</w:t>
      </w:r>
      <w:r>
        <w:rPr>
          <w:rFonts w:eastAsia="標楷體"/>
          <w:color w:val="000000"/>
          <w:sz w:val="28"/>
        </w:rPr>
        <w:t>CTPECC</w:t>
      </w:r>
      <w:r>
        <w:rPr>
          <w:rFonts w:eastAsia="標楷體"/>
          <w:color w:val="000000"/>
          <w:sz w:val="28"/>
        </w:rPr>
        <w:t>秘書長邱達生有關央行應用</w:t>
      </w:r>
      <w:proofErr w:type="gramStart"/>
      <w:r>
        <w:rPr>
          <w:rFonts w:eastAsia="標楷體"/>
          <w:color w:val="000000"/>
          <w:sz w:val="28"/>
        </w:rPr>
        <w:t>區塊鏈與</w:t>
      </w:r>
      <w:proofErr w:type="gramEnd"/>
      <w:r>
        <w:rPr>
          <w:rFonts w:eastAsia="標楷體"/>
          <w:color w:val="000000"/>
          <w:sz w:val="28"/>
        </w:rPr>
        <w:t>發行虛擬貨幣事宜，邱達生表示虛擬貨幣如以台幣計價，虛擬貨幣幣值不穩，也可能影響台幣匯率，進而衝擊進出口。虛擬貨幣會影響物價，未來的通貨膨脹恐怕不是需求與成本兩個層面，央行制訂貨幣政策會有困難。</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w:t>
      </w:r>
      <w:r>
        <w:rPr>
          <w:rFonts w:eastAsia="標楷體"/>
          <w:color w:val="000000"/>
          <w:sz w:val="28"/>
        </w:rPr>
        <w:t>月</w:t>
      </w:r>
      <w:r>
        <w:rPr>
          <w:rFonts w:eastAsia="標楷體"/>
          <w:color w:val="000000"/>
          <w:sz w:val="28"/>
        </w:rPr>
        <w:t>12</w:t>
      </w:r>
      <w:r>
        <w:rPr>
          <w:rFonts w:eastAsia="標楷體"/>
          <w:color w:val="000000"/>
          <w:sz w:val="28"/>
        </w:rPr>
        <w:t>日，</w:t>
      </w:r>
      <w:r>
        <w:rPr>
          <w:rFonts w:eastAsia="標楷體"/>
          <w:color w:val="000000"/>
          <w:sz w:val="28"/>
        </w:rPr>
        <w:t>Yahoo</w:t>
      </w:r>
      <w:r>
        <w:rPr>
          <w:rFonts w:eastAsia="標楷體"/>
          <w:color w:val="000000"/>
          <w:sz w:val="28"/>
        </w:rPr>
        <w:t>論壇刊登</w:t>
      </w:r>
      <w:r>
        <w:rPr>
          <w:rFonts w:eastAsia="標楷體"/>
          <w:color w:val="000000"/>
          <w:sz w:val="28"/>
        </w:rPr>
        <w:t>CTPECC</w:t>
      </w:r>
      <w:r>
        <w:rPr>
          <w:rFonts w:eastAsia="標楷體"/>
          <w:color w:val="000000"/>
          <w:sz w:val="28"/>
        </w:rPr>
        <w:t>秘書長邱達生投書「台灣旅行法與馬習會」。</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w:t>
      </w:r>
      <w:r>
        <w:rPr>
          <w:rFonts w:eastAsia="標楷體"/>
          <w:color w:val="000000"/>
          <w:sz w:val="28"/>
        </w:rPr>
        <w:t>月</w:t>
      </w:r>
      <w:r>
        <w:rPr>
          <w:rFonts w:eastAsia="標楷體"/>
          <w:color w:val="000000"/>
          <w:sz w:val="28"/>
        </w:rPr>
        <w:t>17</w:t>
      </w:r>
      <w:r>
        <w:rPr>
          <w:rFonts w:eastAsia="標楷體"/>
          <w:color w:val="000000"/>
          <w:sz w:val="28"/>
        </w:rPr>
        <w:t>日，非凡新聞訪問</w:t>
      </w:r>
      <w:r>
        <w:rPr>
          <w:rFonts w:eastAsia="標楷體"/>
          <w:color w:val="000000"/>
          <w:sz w:val="28"/>
        </w:rPr>
        <w:t>CTPECC</w:t>
      </w:r>
      <w:r>
        <w:rPr>
          <w:rFonts w:eastAsia="標楷體"/>
          <w:color w:val="000000"/>
          <w:sz w:val="28"/>
        </w:rPr>
        <w:t>秘書長邱達生有關智慧音箱的前景，邱達生表示：這是代工廠在</w:t>
      </w:r>
      <w:r>
        <w:rPr>
          <w:rFonts w:eastAsia="標楷體"/>
          <w:color w:val="000000"/>
          <w:sz w:val="28"/>
        </w:rPr>
        <w:t>PC</w:t>
      </w:r>
      <w:r>
        <w:rPr>
          <w:rFonts w:eastAsia="標楷體"/>
          <w:color w:val="000000"/>
          <w:sz w:val="28"/>
        </w:rPr>
        <w:t>代工衰退後的新希望，雖然亞馬遜與</w:t>
      </w:r>
      <w:r>
        <w:rPr>
          <w:rFonts w:eastAsia="標楷體"/>
          <w:color w:val="000000"/>
          <w:sz w:val="28"/>
        </w:rPr>
        <w:t>Google</w:t>
      </w:r>
      <w:r>
        <w:rPr>
          <w:rFonts w:eastAsia="標楷體"/>
          <w:color w:val="000000"/>
          <w:sz w:val="28"/>
        </w:rPr>
        <w:t>兩強在美國市場殺價競爭，可能侵蝕代工利潤。但在美國熱賣的經驗很有可能複製到中國大陸，大陸消費者對這類電子產品的接受度一向不可小覷。</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w:t>
      </w:r>
      <w:r>
        <w:rPr>
          <w:rFonts w:eastAsia="標楷體"/>
          <w:color w:val="000000"/>
          <w:sz w:val="28"/>
        </w:rPr>
        <w:t>月</w:t>
      </w:r>
      <w:r>
        <w:rPr>
          <w:rFonts w:eastAsia="標楷體"/>
          <w:color w:val="000000"/>
          <w:sz w:val="28"/>
        </w:rPr>
        <w:t>19</w:t>
      </w:r>
      <w:r>
        <w:rPr>
          <w:rFonts w:eastAsia="標楷體"/>
          <w:color w:val="000000"/>
          <w:sz w:val="28"/>
        </w:rPr>
        <w:t>日，中國時報刊登</w:t>
      </w:r>
      <w:r>
        <w:rPr>
          <w:rFonts w:eastAsia="標楷體"/>
          <w:color w:val="000000"/>
          <w:sz w:val="28"/>
        </w:rPr>
        <w:t>CTPECC</w:t>
      </w:r>
      <w:r>
        <w:rPr>
          <w:rFonts w:eastAsia="標楷體"/>
          <w:color w:val="000000"/>
          <w:sz w:val="28"/>
        </w:rPr>
        <w:t>秘書長邱達生投書「為招商</w:t>
      </w:r>
      <w:r>
        <w:rPr>
          <w:rFonts w:eastAsia="標楷體"/>
          <w:color w:val="000000"/>
          <w:sz w:val="28"/>
        </w:rPr>
        <w:t xml:space="preserve"> </w:t>
      </w:r>
      <w:r>
        <w:rPr>
          <w:rFonts w:eastAsia="標楷體"/>
          <w:color w:val="000000"/>
          <w:sz w:val="28"/>
        </w:rPr>
        <w:t>川普放下意識形態」。</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w:t>
      </w:r>
      <w:r>
        <w:rPr>
          <w:rFonts w:eastAsia="標楷體"/>
          <w:color w:val="000000"/>
          <w:sz w:val="28"/>
        </w:rPr>
        <w:t>月</w:t>
      </w:r>
      <w:r>
        <w:rPr>
          <w:rFonts w:eastAsia="標楷體"/>
          <w:color w:val="000000"/>
          <w:sz w:val="28"/>
        </w:rPr>
        <w:t>23</w:t>
      </w:r>
      <w:r>
        <w:rPr>
          <w:rFonts w:eastAsia="標楷體"/>
          <w:color w:val="000000"/>
          <w:sz w:val="28"/>
        </w:rPr>
        <w:t>日，非凡新聞訪問</w:t>
      </w:r>
      <w:r>
        <w:rPr>
          <w:rFonts w:eastAsia="標楷體"/>
          <w:color w:val="000000"/>
          <w:sz w:val="28"/>
        </w:rPr>
        <w:t>CTPECC</w:t>
      </w:r>
      <w:r>
        <w:rPr>
          <w:rFonts w:eastAsia="標楷體"/>
          <w:color w:val="000000"/>
          <w:sz w:val="28"/>
        </w:rPr>
        <w:t>秘書長邱達生</w:t>
      </w:r>
      <w:proofErr w:type="gramStart"/>
      <w:r>
        <w:rPr>
          <w:rFonts w:eastAsia="標楷體"/>
          <w:color w:val="000000"/>
          <w:sz w:val="28"/>
        </w:rPr>
        <w:t>有關台廠赴</w:t>
      </w:r>
      <w:proofErr w:type="gramEnd"/>
      <w:r>
        <w:rPr>
          <w:rFonts w:eastAsia="標楷體"/>
          <w:color w:val="000000"/>
          <w:sz w:val="28"/>
        </w:rPr>
        <w:t>中國大陸投資生產</w:t>
      </w:r>
      <w:r>
        <w:rPr>
          <w:rFonts w:eastAsia="標楷體"/>
          <w:color w:val="000000"/>
          <w:sz w:val="28"/>
        </w:rPr>
        <w:t>PHEV</w:t>
      </w:r>
      <w:r>
        <w:rPr>
          <w:rFonts w:eastAsia="標楷體"/>
          <w:color w:val="000000"/>
          <w:sz w:val="28"/>
        </w:rPr>
        <w:t>車款，邱達生表示兩岸的新車油耗標準即將升高，而</w:t>
      </w:r>
      <w:r>
        <w:rPr>
          <w:rFonts w:eastAsia="標楷體"/>
          <w:color w:val="000000"/>
          <w:sz w:val="28"/>
        </w:rPr>
        <w:t>PHEV</w:t>
      </w:r>
      <w:r>
        <w:rPr>
          <w:rFonts w:eastAsia="標楷體"/>
          <w:color w:val="000000"/>
          <w:sz w:val="28"/>
        </w:rPr>
        <w:t>可以輕易達標，且該投資是著眼於市場潛力的決策。</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w:t>
      </w:r>
      <w:r>
        <w:rPr>
          <w:rFonts w:eastAsia="標楷體"/>
          <w:color w:val="000000"/>
          <w:sz w:val="28"/>
        </w:rPr>
        <w:t>月</w:t>
      </w:r>
      <w:r>
        <w:rPr>
          <w:rFonts w:eastAsia="標楷體"/>
          <w:color w:val="000000"/>
          <w:sz w:val="28"/>
        </w:rPr>
        <w:t>24</w:t>
      </w:r>
      <w:r>
        <w:rPr>
          <w:rFonts w:eastAsia="標楷體"/>
          <w:color w:val="000000"/>
          <w:sz w:val="28"/>
        </w:rPr>
        <w:t>日，寰宇新聞訪問</w:t>
      </w:r>
      <w:r>
        <w:rPr>
          <w:rFonts w:eastAsia="標楷體"/>
          <w:color w:val="000000"/>
          <w:sz w:val="28"/>
        </w:rPr>
        <w:t>CTPECC</w:t>
      </w:r>
      <w:r>
        <w:rPr>
          <w:rFonts w:eastAsia="標楷體"/>
          <w:color w:val="000000"/>
          <w:sz w:val="28"/>
        </w:rPr>
        <w:t>秘書長邱達生有關美國提高部分電器產品進口關稅議題，邱達生表示美國引用貿易救濟的防衛措施，但是受到衝擊的國家可能訴諸</w:t>
      </w:r>
      <w:r>
        <w:rPr>
          <w:rFonts w:eastAsia="標楷體"/>
          <w:color w:val="000000"/>
          <w:sz w:val="28"/>
        </w:rPr>
        <w:t>WTO</w:t>
      </w:r>
      <w:r>
        <w:rPr>
          <w:rFonts w:eastAsia="標楷體"/>
          <w:color w:val="000000"/>
          <w:sz w:val="28"/>
        </w:rPr>
        <w:t>仲裁。</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w:t>
      </w:r>
      <w:r>
        <w:rPr>
          <w:rFonts w:eastAsia="標楷體"/>
          <w:color w:val="000000"/>
          <w:sz w:val="28"/>
        </w:rPr>
        <w:t>月</w:t>
      </w:r>
      <w:r>
        <w:rPr>
          <w:rFonts w:eastAsia="標楷體"/>
          <w:color w:val="000000"/>
          <w:sz w:val="28"/>
        </w:rPr>
        <w:t>24</w:t>
      </w:r>
      <w:r>
        <w:rPr>
          <w:rFonts w:eastAsia="標楷體"/>
          <w:color w:val="000000"/>
          <w:sz w:val="28"/>
        </w:rPr>
        <w:t>日，中國廣播公司電訪</w:t>
      </w:r>
      <w:r>
        <w:rPr>
          <w:rFonts w:eastAsia="標楷體"/>
          <w:color w:val="000000"/>
          <w:sz w:val="28"/>
        </w:rPr>
        <w:t>CTPECC</w:t>
      </w:r>
      <w:r>
        <w:rPr>
          <w:rFonts w:eastAsia="標楷體"/>
          <w:color w:val="000000"/>
          <w:sz w:val="28"/>
        </w:rPr>
        <w:t>秘書長邱達生有關美中貿易大戰的影響，邱達生認為兩岸供應鏈相當緊密，美中貿易戰對台灣經濟相當不利，很可能受到間接衝擊。</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lastRenderedPageBreak/>
        <w:t>1</w:t>
      </w:r>
      <w:r>
        <w:rPr>
          <w:rFonts w:eastAsia="標楷體"/>
          <w:color w:val="000000"/>
          <w:sz w:val="28"/>
        </w:rPr>
        <w:t>月</w:t>
      </w:r>
      <w:r>
        <w:rPr>
          <w:rFonts w:eastAsia="標楷體"/>
          <w:color w:val="000000"/>
          <w:sz w:val="28"/>
        </w:rPr>
        <w:t>26</w:t>
      </w:r>
      <w:r>
        <w:rPr>
          <w:rFonts w:eastAsia="標楷體"/>
          <w:color w:val="000000"/>
          <w:sz w:val="28"/>
        </w:rPr>
        <w:t>日，臺灣時報刊登</w:t>
      </w:r>
      <w:r>
        <w:rPr>
          <w:rFonts w:eastAsia="標楷體"/>
          <w:color w:val="000000"/>
          <w:sz w:val="28"/>
        </w:rPr>
        <w:t>CTPECC</w:t>
      </w:r>
      <w:r>
        <w:rPr>
          <w:rFonts w:eastAsia="標楷體"/>
          <w:color w:val="000000"/>
          <w:sz w:val="28"/>
        </w:rPr>
        <w:t>林建甫董事長投書「</w:t>
      </w:r>
      <w:proofErr w:type="gramStart"/>
      <w:r>
        <w:rPr>
          <w:rFonts w:eastAsia="標楷體"/>
          <w:color w:val="000000"/>
          <w:sz w:val="28"/>
        </w:rPr>
        <w:t>台美稅改</w:t>
      </w:r>
      <w:proofErr w:type="gramEnd"/>
      <w:r>
        <w:rPr>
          <w:rFonts w:eastAsia="標楷體"/>
          <w:color w:val="000000"/>
          <w:sz w:val="28"/>
        </w:rPr>
        <w:t>的同與不同」。</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w:t>
      </w:r>
      <w:r>
        <w:rPr>
          <w:rFonts w:eastAsia="標楷體"/>
          <w:color w:val="000000"/>
          <w:sz w:val="28"/>
        </w:rPr>
        <w:t>月</w:t>
      </w:r>
      <w:r>
        <w:rPr>
          <w:rFonts w:eastAsia="標楷體"/>
          <w:color w:val="000000"/>
          <w:sz w:val="28"/>
        </w:rPr>
        <w:t>30</w:t>
      </w:r>
      <w:r>
        <w:rPr>
          <w:rFonts w:eastAsia="標楷體"/>
          <w:color w:val="000000"/>
          <w:sz w:val="28"/>
        </w:rPr>
        <w:t>日，鳳凰衛視訪問</w:t>
      </w:r>
      <w:r>
        <w:rPr>
          <w:rFonts w:eastAsia="標楷體"/>
          <w:color w:val="000000"/>
          <w:sz w:val="28"/>
        </w:rPr>
        <w:t>CTPECC</w:t>
      </w:r>
      <w:r>
        <w:rPr>
          <w:rFonts w:eastAsia="標楷體"/>
          <w:color w:val="000000"/>
          <w:sz w:val="28"/>
        </w:rPr>
        <w:t>秘書長邱達生有關政府因應中國大陸「一代一線」戰略，邱達生表示尊重市場機制，看</w:t>
      </w:r>
      <w:proofErr w:type="gramStart"/>
      <w:r>
        <w:rPr>
          <w:rFonts w:eastAsia="標楷體"/>
          <w:color w:val="000000"/>
          <w:sz w:val="28"/>
        </w:rPr>
        <w:t>準</w:t>
      </w:r>
      <w:proofErr w:type="gramEnd"/>
      <w:r>
        <w:rPr>
          <w:rFonts w:eastAsia="標楷體"/>
          <w:color w:val="000000"/>
          <w:sz w:val="28"/>
        </w:rPr>
        <w:t>未來需求，順勢擴大兩岸供應鏈不見得對我發展不利。</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w:t>
      </w:r>
      <w:r>
        <w:rPr>
          <w:rFonts w:eastAsia="標楷體"/>
          <w:color w:val="000000"/>
          <w:sz w:val="28"/>
        </w:rPr>
        <w:t>月</w:t>
      </w:r>
      <w:r>
        <w:rPr>
          <w:rFonts w:eastAsia="標楷體"/>
          <w:color w:val="000000"/>
          <w:sz w:val="28"/>
        </w:rPr>
        <w:t>30</w:t>
      </w:r>
      <w:r>
        <w:rPr>
          <w:rFonts w:eastAsia="標楷體"/>
          <w:color w:val="000000"/>
          <w:sz w:val="28"/>
        </w:rPr>
        <w:t>日，寰宇新聞訪問</w:t>
      </w:r>
      <w:r>
        <w:rPr>
          <w:rFonts w:eastAsia="標楷體"/>
          <w:color w:val="000000"/>
          <w:sz w:val="28"/>
        </w:rPr>
        <w:t>CTPECC</w:t>
      </w:r>
      <w:r>
        <w:rPr>
          <w:rFonts w:eastAsia="標楷體"/>
          <w:color w:val="000000"/>
          <w:sz w:val="28"/>
        </w:rPr>
        <w:t>秘書長邱達生有關開放日本核災地區食品進口議題，邱達生表示贊成</w:t>
      </w:r>
      <w:proofErr w:type="gramStart"/>
      <w:r>
        <w:rPr>
          <w:rFonts w:eastAsia="標楷體"/>
          <w:color w:val="000000"/>
          <w:sz w:val="28"/>
        </w:rPr>
        <w:t>衛福部以</w:t>
      </w:r>
      <w:proofErr w:type="gramEnd"/>
      <w:r>
        <w:rPr>
          <w:rFonts w:eastAsia="標楷體"/>
          <w:color w:val="000000"/>
          <w:sz w:val="28"/>
        </w:rPr>
        <w:t>規範食品受輻射風險取代限制地域性進口作法，進口規範上宜與國際接軌。</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w:t>
      </w:r>
      <w:r>
        <w:rPr>
          <w:rFonts w:eastAsia="標楷體"/>
          <w:color w:val="000000"/>
          <w:sz w:val="28"/>
        </w:rPr>
        <w:t>月</w:t>
      </w:r>
      <w:r>
        <w:rPr>
          <w:rFonts w:eastAsia="標楷體"/>
          <w:color w:val="000000"/>
          <w:sz w:val="28"/>
        </w:rPr>
        <w:t>31</w:t>
      </w:r>
      <w:r>
        <w:rPr>
          <w:rFonts w:eastAsia="標楷體"/>
          <w:color w:val="000000"/>
          <w:sz w:val="28"/>
        </w:rPr>
        <w:t>日，華視新聞訪問</w:t>
      </w:r>
      <w:r>
        <w:rPr>
          <w:rFonts w:eastAsia="標楷體"/>
          <w:color w:val="000000"/>
          <w:sz w:val="28"/>
        </w:rPr>
        <w:t>CTPECC</w:t>
      </w:r>
      <w:r>
        <w:rPr>
          <w:rFonts w:eastAsia="標楷體"/>
          <w:color w:val="000000"/>
          <w:sz w:val="28"/>
        </w:rPr>
        <w:t>秘書長邱達生有關立法院通過軍公教調薪預算，對經濟的影響。邱達生表示去年台灣經濟靠出口，今年要</w:t>
      </w:r>
      <w:proofErr w:type="gramStart"/>
      <w:r>
        <w:rPr>
          <w:rFonts w:eastAsia="標楷體"/>
          <w:color w:val="000000"/>
          <w:sz w:val="28"/>
        </w:rPr>
        <w:t>靠內需跟</w:t>
      </w:r>
      <w:proofErr w:type="gramEnd"/>
      <w:r>
        <w:rPr>
          <w:rFonts w:eastAsia="標楷體"/>
          <w:color w:val="000000"/>
          <w:sz w:val="28"/>
        </w:rPr>
        <w:t>消費，軍公教調薪加上基本工資上路，有助提升國人可支配所得，理論上有利於拉抬消費。</w:t>
      </w:r>
    </w:p>
    <w:p w:rsidR="00453C2C" w:rsidRDefault="00833B6B">
      <w:pPr>
        <w:numPr>
          <w:ilvl w:val="0"/>
          <w:numId w:val="7"/>
        </w:numPr>
        <w:spacing w:before="180" w:after="180" w:line="400" w:lineRule="exact"/>
        <w:rPr>
          <w:rFonts w:eastAsia="標楷體"/>
          <w:color w:val="000000"/>
          <w:sz w:val="28"/>
        </w:rPr>
      </w:pPr>
      <w:r>
        <w:rPr>
          <w:rFonts w:eastAsia="標楷體"/>
          <w:color w:val="000000"/>
          <w:sz w:val="28"/>
        </w:rPr>
        <w:t>「國際政經座談會」</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w:t>
      </w:r>
      <w:r>
        <w:rPr>
          <w:rFonts w:eastAsia="標楷體"/>
          <w:color w:val="000000"/>
          <w:sz w:val="28"/>
        </w:rPr>
        <w:t>月</w:t>
      </w:r>
      <w:r>
        <w:rPr>
          <w:rFonts w:eastAsia="標楷體"/>
          <w:color w:val="000000"/>
          <w:sz w:val="28"/>
        </w:rPr>
        <w:t>16</w:t>
      </w:r>
      <w:r>
        <w:rPr>
          <w:rFonts w:eastAsia="標楷體"/>
          <w:color w:val="000000"/>
          <w:sz w:val="28"/>
        </w:rPr>
        <w:t>日，</w:t>
      </w:r>
      <w:r>
        <w:rPr>
          <w:rFonts w:eastAsia="標楷體"/>
          <w:color w:val="000000"/>
          <w:sz w:val="28"/>
        </w:rPr>
        <w:t>CTPECC</w:t>
      </w:r>
      <w:r>
        <w:rPr>
          <w:rFonts w:eastAsia="標楷體"/>
          <w:color w:val="000000"/>
          <w:sz w:val="28"/>
        </w:rPr>
        <w:t>邀請國內學者專家召開年度第一次政經座談會，探討前瞻基礎建設計畫對改善國內經濟與投資環境的影響。</w:t>
      </w:r>
    </w:p>
    <w:p w:rsidR="00453C2C" w:rsidRDefault="00833B6B">
      <w:pPr>
        <w:numPr>
          <w:ilvl w:val="0"/>
          <w:numId w:val="7"/>
        </w:numPr>
        <w:spacing w:before="180" w:after="180" w:line="400" w:lineRule="exact"/>
        <w:rPr>
          <w:rFonts w:eastAsia="標楷體"/>
          <w:color w:val="000000"/>
          <w:sz w:val="28"/>
        </w:rPr>
      </w:pPr>
      <w:r>
        <w:rPr>
          <w:rFonts w:eastAsia="標楷體"/>
          <w:color w:val="000000"/>
          <w:sz w:val="28"/>
        </w:rPr>
        <w:t>「執行委員會國際電話會議」</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PECC</w:t>
      </w:r>
      <w:r>
        <w:rPr>
          <w:rFonts w:eastAsia="標楷體"/>
          <w:color w:val="000000"/>
          <w:sz w:val="28"/>
        </w:rPr>
        <w:t>於</w:t>
      </w:r>
      <w:r>
        <w:rPr>
          <w:rFonts w:eastAsia="標楷體"/>
          <w:color w:val="000000"/>
          <w:sz w:val="28"/>
          <w:szCs w:val="28"/>
        </w:rPr>
        <w:t>1</w:t>
      </w:r>
      <w:r>
        <w:rPr>
          <w:rFonts w:eastAsia="標楷體"/>
          <w:color w:val="000000"/>
          <w:sz w:val="28"/>
          <w:szCs w:val="28"/>
        </w:rPr>
        <w:t>月</w:t>
      </w:r>
      <w:r>
        <w:rPr>
          <w:rFonts w:eastAsia="標楷體"/>
          <w:color w:val="000000"/>
          <w:sz w:val="28"/>
          <w:szCs w:val="28"/>
        </w:rPr>
        <w:t>23</w:t>
      </w:r>
      <w:r>
        <w:rPr>
          <w:rFonts w:eastAsia="標楷體"/>
          <w:color w:val="000000"/>
          <w:sz w:val="28"/>
          <w:szCs w:val="28"/>
        </w:rPr>
        <w:t>日上午</w:t>
      </w:r>
      <w:r>
        <w:rPr>
          <w:rFonts w:eastAsia="標楷體"/>
          <w:color w:val="000000"/>
          <w:sz w:val="28"/>
          <w:szCs w:val="28"/>
        </w:rPr>
        <w:t>9</w:t>
      </w:r>
      <w:r w:rsidR="007C2D40">
        <w:rPr>
          <w:rFonts w:eastAsia="標楷體" w:hint="eastAsia"/>
          <w:color w:val="000000"/>
          <w:sz w:val="28"/>
          <w:szCs w:val="28"/>
        </w:rPr>
        <w:t>時</w:t>
      </w:r>
      <w:r>
        <w:rPr>
          <w:rFonts w:eastAsia="標楷體"/>
          <w:color w:val="000000"/>
          <w:sz w:val="28"/>
          <w:szCs w:val="28"/>
        </w:rPr>
        <w:t>召開</w:t>
      </w:r>
      <w:r>
        <w:rPr>
          <w:rFonts w:eastAsia="標楷體"/>
          <w:color w:val="000000"/>
          <w:sz w:val="28"/>
        </w:rPr>
        <w:t>執行委員會國際電話會議。</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出席者包括：</w:t>
      </w:r>
      <w:r>
        <w:rPr>
          <w:rFonts w:eastAsia="標楷體"/>
          <w:color w:val="000000"/>
          <w:sz w:val="28"/>
          <w:szCs w:val="28"/>
        </w:rPr>
        <w:t>PECC</w:t>
      </w:r>
      <w:r>
        <w:rPr>
          <w:rFonts w:eastAsia="標楷體"/>
          <w:color w:val="000000"/>
          <w:sz w:val="28"/>
          <w:szCs w:val="28"/>
        </w:rPr>
        <w:t>共同主席</w:t>
      </w:r>
      <w:r>
        <w:rPr>
          <w:rFonts w:eastAsia="標楷體"/>
          <w:color w:val="000000"/>
          <w:sz w:val="28"/>
          <w:szCs w:val="28"/>
        </w:rPr>
        <w:t>/</w:t>
      </w:r>
      <w:r>
        <w:rPr>
          <w:rFonts w:eastAsia="標楷體"/>
          <w:color w:val="000000"/>
          <w:sz w:val="28"/>
          <w:szCs w:val="28"/>
        </w:rPr>
        <w:t>加拿大委員會主席</w:t>
      </w:r>
      <w:proofErr w:type="spellStart"/>
      <w:r>
        <w:rPr>
          <w:rFonts w:eastAsia="標楷體"/>
          <w:color w:val="000000"/>
          <w:sz w:val="28"/>
          <w:szCs w:val="28"/>
        </w:rPr>
        <w:t>Amb</w:t>
      </w:r>
      <w:proofErr w:type="spellEnd"/>
      <w:r>
        <w:rPr>
          <w:rFonts w:eastAsia="標楷體"/>
          <w:color w:val="000000"/>
          <w:sz w:val="28"/>
          <w:szCs w:val="28"/>
        </w:rPr>
        <w:t>. Donald Campbell</w:t>
      </w:r>
      <w:r>
        <w:rPr>
          <w:rFonts w:eastAsia="標楷體"/>
          <w:color w:val="000000"/>
          <w:sz w:val="28"/>
          <w:szCs w:val="28"/>
        </w:rPr>
        <w:t>、</w:t>
      </w:r>
      <w:r>
        <w:rPr>
          <w:rFonts w:eastAsia="標楷體"/>
          <w:color w:val="000000"/>
          <w:sz w:val="28"/>
          <w:szCs w:val="28"/>
        </w:rPr>
        <w:t>PECC</w:t>
      </w:r>
      <w:r>
        <w:rPr>
          <w:rFonts w:eastAsia="標楷體"/>
          <w:color w:val="000000"/>
          <w:sz w:val="28"/>
          <w:szCs w:val="28"/>
        </w:rPr>
        <w:t>共同主席</w:t>
      </w:r>
      <w:r>
        <w:rPr>
          <w:rFonts w:eastAsia="標楷體"/>
          <w:color w:val="000000"/>
          <w:sz w:val="28"/>
          <w:szCs w:val="28"/>
        </w:rPr>
        <w:t>/</w:t>
      </w:r>
      <w:r>
        <w:rPr>
          <w:rFonts w:eastAsia="標楷體"/>
          <w:color w:val="000000"/>
          <w:sz w:val="28"/>
          <w:szCs w:val="28"/>
        </w:rPr>
        <w:t>中國委員會主席</w:t>
      </w:r>
      <w:r>
        <w:rPr>
          <w:rFonts w:eastAsia="標楷體"/>
          <w:color w:val="000000"/>
          <w:sz w:val="28"/>
          <w:szCs w:val="28"/>
        </w:rPr>
        <w:t xml:space="preserve"> </w:t>
      </w:r>
      <w:proofErr w:type="spellStart"/>
      <w:r>
        <w:rPr>
          <w:rFonts w:eastAsia="標楷體"/>
          <w:color w:val="000000"/>
          <w:sz w:val="28"/>
          <w:szCs w:val="28"/>
        </w:rPr>
        <w:t>Amb</w:t>
      </w:r>
      <w:proofErr w:type="spellEnd"/>
      <w:r>
        <w:rPr>
          <w:rFonts w:eastAsia="標楷體"/>
          <w:color w:val="000000"/>
          <w:sz w:val="28"/>
          <w:szCs w:val="28"/>
        </w:rPr>
        <w:t xml:space="preserve">. Tang </w:t>
      </w:r>
      <w:proofErr w:type="spellStart"/>
      <w:r>
        <w:rPr>
          <w:rFonts w:eastAsia="標楷體"/>
          <w:color w:val="000000"/>
          <w:sz w:val="28"/>
          <w:szCs w:val="28"/>
        </w:rPr>
        <w:t>Guoqiang</w:t>
      </w:r>
      <w:proofErr w:type="spellEnd"/>
      <w:r>
        <w:rPr>
          <w:rFonts w:eastAsia="標楷體"/>
          <w:color w:val="000000"/>
          <w:sz w:val="28"/>
          <w:szCs w:val="28"/>
        </w:rPr>
        <w:t>、澳洲委員會主席</w:t>
      </w:r>
      <w:r>
        <w:rPr>
          <w:rFonts w:eastAsia="標楷體"/>
          <w:color w:val="000000"/>
          <w:sz w:val="28"/>
          <w:szCs w:val="28"/>
        </w:rPr>
        <w:t xml:space="preserve"> Mr. Ian Buchanan</w:t>
      </w:r>
      <w:r>
        <w:rPr>
          <w:rFonts w:eastAsia="標楷體"/>
          <w:color w:val="000000"/>
          <w:sz w:val="28"/>
          <w:szCs w:val="28"/>
        </w:rPr>
        <w:t>、加拿大委員會副主席</w:t>
      </w:r>
      <w:r>
        <w:rPr>
          <w:rFonts w:eastAsia="標楷體"/>
          <w:color w:val="000000"/>
          <w:sz w:val="28"/>
          <w:szCs w:val="28"/>
        </w:rPr>
        <w:t>Mr. Hugh Stephens</w:t>
      </w:r>
      <w:r>
        <w:rPr>
          <w:rFonts w:eastAsia="標楷體"/>
          <w:color w:val="000000"/>
          <w:sz w:val="28"/>
          <w:szCs w:val="28"/>
        </w:rPr>
        <w:t>、智利委員會主席</w:t>
      </w:r>
      <w:r>
        <w:rPr>
          <w:rFonts w:eastAsia="標楷體"/>
          <w:color w:val="000000"/>
          <w:sz w:val="28"/>
          <w:szCs w:val="28"/>
        </w:rPr>
        <w:t>Ms. Loreto Leyton</w:t>
      </w:r>
      <w:r>
        <w:rPr>
          <w:rFonts w:eastAsia="標楷體"/>
          <w:color w:val="000000"/>
          <w:sz w:val="28"/>
          <w:szCs w:val="28"/>
        </w:rPr>
        <w:t>、印尼委員會主席</w:t>
      </w:r>
      <w:r>
        <w:rPr>
          <w:rFonts w:eastAsia="標楷體"/>
          <w:color w:val="000000"/>
          <w:sz w:val="28"/>
          <w:szCs w:val="28"/>
        </w:rPr>
        <w:t>Dr. Yose Rizal Damuri</w:t>
      </w:r>
      <w:r>
        <w:rPr>
          <w:rFonts w:eastAsia="標楷體"/>
          <w:color w:val="000000"/>
          <w:sz w:val="28"/>
          <w:szCs w:val="28"/>
        </w:rPr>
        <w:t>、日本委員會主席</w:t>
      </w:r>
      <w:proofErr w:type="spellStart"/>
      <w:r>
        <w:rPr>
          <w:rFonts w:eastAsia="標楷體"/>
          <w:color w:val="000000"/>
          <w:sz w:val="28"/>
          <w:szCs w:val="28"/>
        </w:rPr>
        <w:t>Amb</w:t>
      </w:r>
      <w:proofErr w:type="spellEnd"/>
      <w:r>
        <w:rPr>
          <w:rFonts w:eastAsia="標楷體"/>
          <w:color w:val="000000"/>
          <w:sz w:val="28"/>
          <w:szCs w:val="28"/>
        </w:rPr>
        <w:t xml:space="preserve">. </w:t>
      </w:r>
      <w:proofErr w:type="spellStart"/>
      <w:r>
        <w:rPr>
          <w:rFonts w:eastAsia="標楷體"/>
          <w:color w:val="000000"/>
          <w:sz w:val="28"/>
          <w:szCs w:val="28"/>
        </w:rPr>
        <w:t>Yosiji</w:t>
      </w:r>
      <w:proofErr w:type="spellEnd"/>
      <w:r>
        <w:rPr>
          <w:rFonts w:eastAsia="標楷體"/>
          <w:color w:val="000000"/>
          <w:sz w:val="28"/>
          <w:szCs w:val="28"/>
        </w:rPr>
        <w:t xml:space="preserve"> Nogami</w:t>
      </w:r>
      <w:r>
        <w:rPr>
          <w:rFonts w:eastAsia="標楷體"/>
          <w:color w:val="000000"/>
          <w:sz w:val="28"/>
          <w:szCs w:val="28"/>
        </w:rPr>
        <w:t>、韓國委員會副主席</w:t>
      </w:r>
      <w:r>
        <w:rPr>
          <w:rFonts w:eastAsia="標楷體"/>
          <w:color w:val="000000"/>
          <w:sz w:val="28"/>
          <w:szCs w:val="28"/>
        </w:rPr>
        <w:t>Dr. Chul Chung</w:t>
      </w:r>
      <w:r>
        <w:rPr>
          <w:rFonts w:eastAsia="標楷體"/>
          <w:color w:val="000000"/>
          <w:sz w:val="28"/>
          <w:szCs w:val="28"/>
        </w:rPr>
        <w:t>、紐西蘭委員會主席</w:t>
      </w:r>
      <w:r>
        <w:rPr>
          <w:rFonts w:eastAsia="標楷體"/>
          <w:color w:val="000000"/>
          <w:sz w:val="28"/>
          <w:szCs w:val="28"/>
        </w:rPr>
        <w:t xml:space="preserve"> Mr. Brian Lynch</w:t>
      </w:r>
      <w:r>
        <w:rPr>
          <w:rFonts w:eastAsia="標楷體"/>
          <w:color w:val="000000"/>
          <w:sz w:val="28"/>
          <w:szCs w:val="28"/>
        </w:rPr>
        <w:t>、新加坡委員會主席</w:t>
      </w:r>
      <w:r>
        <w:rPr>
          <w:rFonts w:eastAsia="標楷體"/>
          <w:color w:val="000000"/>
          <w:sz w:val="28"/>
          <w:szCs w:val="28"/>
        </w:rPr>
        <w:t>Assoc. Prof. Tan Khee Giap</w:t>
      </w:r>
      <w:r>
        <w:rPr>
          <w:rFonts w:eastAsia="標楷體"/>
          <w:color w:val="000000"/>
          <w:sz w:val="28"/>
          <w:szCs w:val="28"/>
        </w:rPr>
        <w:t>、中華民國委員會（</w:t>
      </w:r>
      <w:r>
        <w:rPr>
          <w:rFonts w:eastAsia="標楷體"/>
          <w:color w:val="000000"/>
          <w:sz w:val="28"/>
          <w:szCs w:val="28"/>
        </w:rPr>
        <w:t>CTPECC</w:t>
      </w:r>
      <w:r>
        <w:rPr>
          <w:rFonts w:eastAsia="標楷體"/>
          <w:color w:val="000000"/>
          <w:sz w:val="28"/>
          <w:szCs w:val="28"/>
        </w:rPr>
        <w:t>）主席</w:t>
      </w:r>
      <w:r>
        <w:rPr>
          <w:rFonts w:eastAsia="標楷體"/>
          <w:color w:val="000000"/>
          <w:sz w:val="28"/>
          <w:szCs w:val="28"/>
        </w:rPr>
        <w:t>Dr. Chien-Fu Lin</w:t>
      </w:r>
      <w:r>
        <w:rPr>
          <w:rFonts w:eastAsia="標楷體"/>
          <w:color w:val="000000"/>
          <w:sz w:val="28"/>
          <w:szCs w:val="28"/>
        </w:rPr>
        <w:t>（林建甫）、美國委員會代表</w:t>
      </w:r>
      <w:r>
        <w:rPr>
          <w:rFonts w:eastAsia="標楷體"/>
          <w:color w:val="000000"/>
          <w:sz w:val="28"/>
          <w:szCs w:val="28"/>
        </w:rPr>
        <w:t>Dr. Charles Morrison</w:t>
      </w:r>
      <w:r>
        <w:rPr>
          <w:rFonts w:eastAsia="標楷體"/>
          <w:color w:val="000000"/>
          <w:sz w:val="28"/>
          <w:szCs w:val="28"/>
        </w:rPr>
        <w:t>、</w:t>
      </w:r>
      <w:r>
        <w:rPr>
          <w:rFonts w:eastAsia="標楷體"/>
          <w:color w:val="000000"/>
          <w:sz w:val="28"/>
          <w:szCs w:val="28"/>
        </w:rPr>
        <w:t>PECC</w:t>
      </w:r>
      <w:r>
        <w:rPr>
          <w:rFonts w:eastAsia="標楷體"/>
          <w:color w:val="000000"/>
          <w:sz w:val="28"/>
          <w:szCs w:val="28"/>
        </w:rPr>
        <w:t>國際秘書處秘書長</w:t>
      </w:r>
      <w:r>
        <w:rPr>
          <w:rFonts w:eastAsia="標楷體"/>
          <w:color w:val="000000"/>
          <w:sz w:val="28"/>
          <w:szCs w:val="28"/>
        </w:rPr>
        <w:t>Mr. Eduardo Pedrosa</w:t>
      </w:r>
      <w:r>
        <w:rPr>
          <w:rFonts w:eastAsia="標楷體"/>
          <w:color w:val="000000"/>
          <w:sz w:val="28"/>
          <w:szCs w:val="28"/>
        </w:rPr>
        <w:t>。</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會議討論</w:t>
      </w:r>
      <w:r>
        <w:rPr>
          <w:rFonts w:eastAsia="標楷體"/>
          <w:color w:val="000000"/>
          <w:sz w:val="28"/>
        </w:rPr>
        <w:t>PECC</w:t>
      </w:r>
      <w:r>
        <w:rPr>
          <w:rFonts w:eastAsia="標楷體"/>
          <w:color w:val="000000"/>
          <w:sz w:val="28"/>
        </w:rPr>
        <w:t>三項重點計畫：「</w:t>
      </w:r>
      <w:r>
        <w:rPr>
          <w:rFonts w:eastAsia="標楷體"/>
          <w:color w:val="000000"/>
          <w:sz w:val="28"/>
        </w:rPr>
        <w:t xml:space="preserve">APEC </w:t>
      </w:r>
      <w:r>
        <w:rPr>
          <w:rFonts w:eastAsia="標楷體"/>
          <w:color w:val="000000"/>
          <w:sz w:val="28"/>
        </w:rPr>
        <w:t>後</w:t>
      </w:r>
      <w:r>
        <w:rPr>
          <w:rFonts w:eastAsia="標楷體"/>
          <w:color w:val="000000"/>
          <w:sz w:val="28"/>
        </w:rPr>
        <w:t>2020</w:t>
      </w:r>
      <w:r>
        <w:rPr>
          <w:rFonts w:eastAsia="標楷體"/>
          <w:color w:val="000000"/>
          <w:sz w:val="28"/>
        </w:rPr>
        <w:t>願景」（</w:t>
      </w:r>
      <w:r>
        <w:rPr>
          <w:rFonts w:eastAsia="標楷體"/>
          <w:color w:val="000000"/>
          <w:sz w:val="28"/>
        </w:rPr>
        <w:t xml:space="preserve">APEC </w:t>
      </w:r>
      <w:r>
        <w:rPr>
          <w:rFonts w:eastAsia="標楷體"/>
          <w:color w:val="000000"/>
          <w:sz w:val="28"/>
        </w:rPr>
        <w:lastRenderedPageBreak/>
        <w:t>Beyond 2020</w:t>
      </w:r>
      <w:r>
        <w:rPr>
          <w:rFonts w:eastAsia="標楷體"/>
          <w:color w:val="000000"/>
          <w:sz w:val="28"/>
        </w:rPr>
        <w:t>）、「聯結性」（</w:t>
      </w:r>
      <w:r>
        <w:rPr>
          <w:rFonts w:eastAsia="標楷體"/>
          <w:color w:val="000000"/>
          <w:sz w:val="28"/>
        </w:rPr>
        <w:t>Connectivity</w:t>
      </w:r>
      <w:r>
        <w:rPr>
          <w:rFonts w:eastAsia="標楷體"/>
          <w:color w:val="000000"/>
          <w:sz w:val="28"/>
        </w:rPr>
        <w:t>）、「企業永續性」（</w:t>
      </w:r>
      <w:r>
        <w:rPr>
          <w:rFonts w:eastAsia="標楷體"/>
          <w:color w:val="000000"/>
          <w:sz w:val="28"/>
        </w:rPr>
        <w:t>Corporate Sustainability</w:t>
      </w:r>
      <w:r>
        <w:rPr>
          <w:rFonts w:eastAsia="標楷體"/>
          <w:color w:val="000000"/>
          <w:sz w:val="28"/>
        </w:rPr>
        <w:t>）。</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szCs w:val="28"/>
        </w:rPr>
        <w:t>此外執委會同意通過</w:t>
      </w:r>
      <w:r>
        <w:rPr>
          <w:rFonts w:eastAsia="標楷體"/>
          <w:color w:val="000000"/>
          <w:sz w:val="28"/>
          <w:szCs w:val="28"/>
        </w:rPr>
        <w:t>2018</w:t>
      </w:r>
      <w:r>
        <w:rPr>
          <w:rFonts w:eastAsia="標楷體"/>
          <w:color w:val="000000"/>
          <w:sz w:val="28"/>
          <w:szCs w:val="28"/>
        </w:rPr>
        <w:t>年度預算，但計畫在</w:t>
      </w:r>
      <w:r>
        <w:rPr>
          <w:rFonts w:eastAsia="標楷體"/>
          <w:color w:val="000000"/>
          <w:sz w:val="28"/>
          <w:szCs w:val="28"/>
        </w:rPr>
        <w:t>5</w:t>
      </w:r>
      <w:r>
        <w:rPr>
          <w:rFonts w:eastAsia="標楷體"/>
          <w:color w:val="000000"/>
          <w:sz w:val="28"/>
          <w:szCs w:val="28"/>
        </w:rPr>
        <w:t>月雅加達常務委員會討論更新</w:t>
      </w:r>
      <w:r>
        <w:rPr>
          <w:rFonts w:eastAsia="標楷體"/>
          <w:color w:val="000000"/>
          <w:sz w:val="28"/>
          <w:szCs w:val="28"/>
        </w:rPr>
        <w:t>PECC</w:t>
      </w:r>
      <w:r>
        <w:rPr>
          <w:rFonts w:eastAsia="標楷體"/>
          <w:color w:val="000000"/>
          <w:sz w:val="28"/>
          <w:szCs w:val="28"/>
        </w:rPr>
        <w:t>會員經濟體年費計算公式，以利</w:t>
      </w:r>
      <w:r>
        <w:rPr>
          <w:rFonts w:eastAsia="標楷體"/>
          <w:color w:val="000000"/>
          <w:sz w:val="28"/>
          <w:szCs w:val="28"/>
        </w:rPr>
        <w:t>PECC</w:t>
      </w:r>
      <w:r>
        <w:rPr>
          <w:rFonts w:eastAsia="標楷體"/>
          <w:color w:val="000000"/>
          <w:sz w:val="28"/>
          <w:szCs w:val="28"/>
        </w:rPr>
        <w:t>永續發展。</w:t>
      </w:r>
    </w:p>
    <w:p w:rsidR="00453C2C" w:rsidRDefault="00833B6B">
      <w:pPr>
        <w:numPr>
          <w:ilvl w:val="0"/>
          <w:numId w:val="8"/>
        </w:numPr>
        <w:spacing w:before="180" w:after="180" w:line="400" w:lineRule="exact"/>
        <w:rPr>
          <w:rFonts w:eastAsia="標楷體"/>
          <w:color w:val="000000"/>
          <w:sz w:val="28"/>
        </w:rPr>
      </w:pPr>
      <w:r>
        <w:rPr>
          <w:rFonts w:eastAsia="標楷體"/>
          <w:color w:val="000000"/>
          <w:sz w:val="28"/>
        </w:rPr>
        <w:t>「國內外經濟情勢分析」</w:t>
      </w:r>
    </w:p>
    <w:p w:rsidR="00453C2C" w:rsidRDefault="00833B6B">
      <w:pPr>
        <w:numPr>
          <w:ilvl w:val="1"/>
          <w:numId w:val="8"/>
        </w:numPr>
        <w:spacing w:before="180" w:after="180" w:line="400" w:lineRule="exact"/>
        <w:rPr>
          <w:rFonts w:eastAsia="標楷體"/>
          <w:color w:val="000000"/>
          <w:sz w:val="28"/>
        </w:rPr>
      </w:pPr>
      <w:r>
        <w:rPr>
          <w:rFonts w:eastAsia="標楷體"/>
          <w:color w:val="000000"/>
          <w:kern w:val="0"/>
          <w:sz w:val="28"/>
          <w:szCs w:val="28"/>
        </w:rPr>
        <w:t>觀察近期國際經濟情勢，主要預測機構如世界銀行、環球透視與國際貨幣基金組織更新之預測數據，顯示</w:t>
      </w:r>
      <w:r>
        <w:rPr>
          <w:rFonts w:eastAsia="標楷體"/>
          <w:color w:val="000000"/>
          <w:kern w:val="0"/>
          <w:sz w:val="28"/>
          <w:szCs w:val="28"/>
        </w:rPr>
        <w:t>2018</w:t>
      </w:r>
      <w:r>
        <w:rPr>
          <w:rFonts w:eastAsia="標楷體"/>
          <w:color w:val="000000"/>
          <w:kern w:val="0"/>
          <w:sz w:val="28"/>
          <w:szCs w:val="28"/>
        </w:rPr>
        <w:t>年全球經濟將優於</w:t>
      </w:r>
      <w:r>
        <w:rPr>
          <w:rFonts w:eastAsia="標楷體"/>
          <w:color w:val="000000"/>
          <w:kern w:val="0"/>
          <w:sz w:val="28"/>
          <w:szCs w:val="28"/>
        </w:rPr>
        <w:t>2017</w:t>
      </w:r>
      <w:r>
        <w:rPr>
          <w:rFonts w:eastAsia="標楷體"/>
          <w:color w:val="000000"/>
          <w:kern w:val="0"/>
          <w:sz w:val="28"/>
          <w:szCs w:val="28"/>
        </w:rPr>
        <w:t>年。在國內方面，雖然</w:t>
      </w:r>
      <w:r>
        <w:rPr>
          <w:rFonts w:eastAsia="標楷體"/>
          <w:color w:val="000000"/>
          <w:kern w:val="0"/>
          <w:sz w:val="28"/>
          <w:szCs w:val="28"/>
        </w:rPr>
        <w:t>12</w:t>
      </w:r>
      <w:r>
        <w:rPr>
          <w:rFonts w:eastAsia="標楷體"/>
          <w:color w:val="000000"/>
          <w:kern w:val="0"/>
          <w:sz w:val="28"/>
          <w:szCs w:val="28"/>
        </w:rPr>
        <w:t>月進出口與外銷訂單表現亮眼，但電子零組件業進入產業淡季，且國際品牌新機需求未如預期樂觀，使得製造業廠商對於當月景氣看法持平；服務業方面，受惠於節慶商機與尾牙檔期來臨，拉抬零售業與餐旅業對當月景氣看法；營建業因年底工程趕工，以及購屋旺季，推升廠商對當月景氣看法。</w:t>
      </w:r>
    </w:p>
    <w:p w:rsidR="00453C2C" w:rsidRDefault="00833B6B">
      <w:pPr>
        <w:numPr>
          <w:ilvl w:val="0"/>
          <w:numId w:val="8"/>
        </w:numPr>
        <w:spacing w:before="180" w:after="180" w:line="400" w:lineRule="exact"/>
        <w:rPr>
          <w:rFonts w:eastAsia="標楷體"/>
          <w:color w:val="000000"/>
          <w:sz w:val="28"/>
        </w:rPr>
      </w:pPr>
      <w:r>
        <w:rPr>
          <w:rFonts w:eastAsia="標楷體"/>
          <w:color w:val="000000"/>
          <w:sz w:val="28"/>
        </w:rPr>
        <w:t>「國際會議參與」</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PECC</w:t>
      </w:r>
      <w:r>
        <w:rPr>
          <w:rFonts w:eastAsia="標楷體"/>
          <w:color w:val="000000"/>
          <w:sz w:val="28"/>
        </w:rPr>
        <w:t>組織會員「太平洋貿易暨發展論壇」（</w:t>
      </w:r>
      <w:r>
        <w:rPr>
          <w:rFonts w:eastAsia="標楷體"/>
          <w:color w:val="000000"/>
          <w:sz w:val="28"/>
        </w:rPr>
        <w:t>PAFTAD</w:t>
      </w:r>
      <w:r>
        <w:rPr>
          <w:rFonts w:eastAsia="標楷體"/>
          <w:color w:val="000000"/>
          <w:sz w:val="28"/>
        </w:rPr>
        <w:t>）於</w:t>
      </w:r>
      <w:r>
        <w:rPr>
          <w:rFonts w:eastAsia="標楷體"/>
          <w:color w:val="000000"/>
          <w:sz w:val="28"/>
        </w:rPr>
        <w:t>1</w:t>
      </w:r>
      <w:r>
        <w:rPr>
          <w:rFonts w:eastAsia="標楷體"/>
          <w:color w:val="000000"/>
          <w:sz w:val="28"/>
        </w:rPr>
        <w:t>月</w:t>
      </w:r>
      <w:r>
        <w:rPr>
          <w:rFonts w:eastAsia="標楷體"/>
          <w:color w:val="000000"/>
          <w:sz w:val="28"/>
        </w:rPr>
        <w:t>31</w:t>
      </w:r>
      <w:r>
        <w:rPr>
          <w:rFonts w:eastAsia="標楷體"/>
          <w:color w:val="000000"/>
          <w:sz w:val="28"/>
        </w:rPr>
        <w:t>日至</w:t>
      </w:r>
      <w:r>
        <w:rPr>
          <w:rFonts w:eastAsia="標楷體"/>
          <w:color w:val="000000"/>
          <w:sz w:val="28"/>
        </w:rPr>
        <w:t>2</w:t>
      </w:r>
      <w:r>
        <w:rPr>
          <w:rFonts w:eastAsia="標楷體"/>
          <w:color w:val="000000"/>
          <w:sz w:val="28"/>
        </w:rPr>
        <w:t>月</w:t>
      </w:r>
      <w:r>
        <w:rPr>
          <w:rFonts w:eastAsia="標楷體"/>
          <w:color w:val="000000"/>
          <w:sz w:val="28"/>
        </w:rPr>
        <w:t>1</w:t>
      </w:r>
      <w:r>
        <w:rPr>
          <w:rFonts w:eastAsia="標楷體"/>
          <w:color w:val="000000"/>
          <w:sz w:val="28"/>
        </w:rPr>
        <w:t>日在日本東京舉辦第</w:t>
      </w:r>
      <w:r>
        <w:rPr>
          <w:rFonts w:eastAsia="標楷體"/>
          <w:color w:val="000000"/>
          <w:sz w:val="28"/>
        </w:rPr>
        <w:t>39</w:t>
      </w:r>
      <w:r>
        <w:rPr>
          <w:rFonts w:eastAsia="標楷體"/>
          <w:color w:val="000000"/>
          <w:sz w:val="28"/>
        </w:rPr>
        <w:t>屆國際研討會「亞太區域的成長、全球化與跨世代議題」。</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CTPECC</w:t>
      </w:r>
      <w:r>
        <w:rPr>
          <w:rFonts w:eastAsia="標楷體"/>
          <w:color w:val="000000"/>
          <w:sz w:val="28"/>
        </w:rPr>
        <w:t>林建甫董事長以</w:t>
      </w:r>
      <w:r>
        <w:rPr>
          <w:rFonts w:eastAsia="標楷體"/>
          <w:color w:val="000000"/>
          <w:sz w:val="28"/>
        </w:rPr>
        <w:t>PAFTAD</w:t>
      </w:r>
      <w:r>
        <w:rPr>
          <w:rFonts w:eastAsia="標楷體"/>
          <w:color w:val="000000"/>
          <w:sz w:val="28"/>
        </w:rPr>
        <w:t>國際常務委員會（</w:t>
      </w:r>
      <w:r>
        <w:rPr>
          <w:rFonts w:eastAsia="標楷體"/>
          <w:color w:val="000000"/>
          <w:sz w:val="28"/>
        </w:rPr>
        <w:t>ISC</w:t>
      </w:r>
      <w:r>
        <w:rPr>
          <w:rFonts w:eastAsia="標楷體"/>
          <w:color w:val="000000"/>
          <w:sz w:val="28"/>
        </w:rPr>
        <w:t>）身份率領蔡靜怡副研究員，一同出席與會。</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林建甫董事長除了參與所有場次的研討之外，也獲邀擔任第四場次「全球化、技術提升、市場導向法規解禁與亞洲地區不均情勢的政策意涵」主持人。</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PAFTAD</w:t>
      </w:r>
      <w:r>
        <w:rPr>
          <w:rFonts w:eastAsia="標楷體"/>
          <w:color w:val="000000"/>
          <w:sz w:val="28"/>
        </w:rPr>
        <w:t>第</w:t>
      </w:r>
      <w:r>
        <w:rPr>
          <w:rFonts w:eastAsia="標楷體"/>
          <w:color w:val="000000"/>
          <w:sz w:val="28"/>
        </w:rPr>
        <w:t>40</w:t>
      </w:r>
      <w:r>
        <w:rPr>
          <w:rFonts w:eastAsia="標楷體"/>
          <w:color w:val="000000"/>
          <w:sz w:val="28"/>
        </w:rPr>
        <w:t>屆研討會將於</w:t>
      </w:r>
      <w:r>
        <w:rPr>
          <w:rFonts w:eastAsia="標楷體"/>
          <w:color w:val="000000"/>
          <w:sz w:val="28"/>
        </w:rPr>
        <w:t>2019</w:t>
      </w:r>
      <w:r>
        <w:rPr>
          <w:rFonts w:eastAsia="標楷體"/>
          <w:color w:val="000000"/>
          <w:sz w:val="28"/>
        </w:rPr>
        <w:t>年</w:t>
      </w:r>
      <w:r>
        <w:rPr>
          <w:rFonts w:eastAsia="標楷體"/>
          <w:color w:val="000000"/>
          <w:sz w:val="28"/>
        </w:rPr>
        <w:t>7</w:t>
      </w:r>
      <w:r>
        <w:rPr>
          <w:rFonts w:eastAsia="標楷體"/>
          <w:color w:val="000000"/>
          <w:sz w:val="28"/>
        </w:rPr>
        <w:t>月在泰國曼谷舉行，而主席也在此次會議由</w:t>
      </w:r>
      <w:r>
        <w:rPr>
          <w:rFonts w:eastAsia="標楷體"/>
          <w:color w:val="000000"/>
          <w:sz w:val="28"/>
        </w:rPr>
        <w:t>Wendy Dobson</w:t>
      </w:r>
      <w:r>
        <w:rPr>
          <w:rFonts w:eastAsia="標楷體"/>
          <w:color w:val="000000"/>
          <w:sz w:val="28"/>
        </w:rPr>
        <w:t>交棒給</w:t>
      </w:r>
      <w:r>
        <w:rPr>
          <w:rFonts w:eastAsia="標楷體"/>
          <w:color w:val="000000"/>
          <w:sz w:val="28"/>
        </w:rPr>
        <w:t>Mari Pangestu</w:t>
      </w:r>
      <w:r>
        <w:rPr>
          <w:rFonts w:eastAsia="標楷體"/>
          <w:color w:val="000000"/>
          <w:sz w:val="28"/>
        </w:rPr>
        <w:t>。</w:t>
      </w:r>
    </w:p>
    <w:p w:rsidR="00453C2C" w:rsidRDefault="00833B6B">
      <w:pPr>
        <w:spacing w:before="180" w:after="180" w:line="400" w:lineRule="exact"/>
        <w:rPr>
          <w:rFonts w:eastAsia="標楷體"/>
          <w:i/>
          <w:iCs/>
          <w:color w:val="000000"/>
          <w:sz w:val="28"/>
          <w:u w:val="single"/>
        </w:rPr>
      </w:pPr>
      <w:r>
        <w:rPr>
          <w:rFonts w:eastAsia="標楷體"/>
          <w:i/>
          <w:iCs/>
          <w:color w:val="000000"/>
          <w:sz w:val="28"/>
          <w:u w:val="single"/>
        </w:rPr>
        <w:t>二月</w:t>
      </w:r>
    </w:p>
    <w:p w:rsidR="00453C2C" w:rsidRDefault="00833B6B">
      <w:pPr>
        <w:numPr>
          <w:ilvl w:val="0"/>
          <w:numId w:val="1"/>
        </w:numPr>
        <w:spacing w:before="180" w:after="180" w:line="400" w:lineRule="exact"/>
        <w:rPr>
          <w:rFonts w:eastAsia="標楷體"/>
          <w:color w:val="000000"/>
          <w:sz w:val="28"/>
          <w:szCs w:val="28"/>
        </w:rPr>
      </w:pPr>
      <w:r>
        <w:rPr>
          <w:rFonts w:eastAsia="標楷體"/>
          <w:color w:val="000000"/>
          <w:sz w:val="28"/>
          <w:szCs w:val="28"/>
        </w:rPr>
        <w:t>發行二月號太平洋企業論壇簡訊：</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2018 APEC</w:t>
      </w:r>
      <w:r>
        <w:rPr>
          <w:rFonts w:eastAsia="標楷體"/>
          <w:color w:val="000000"/>
          <w:sz w:val="28"/>
          <w:szCs w:val="28"/>
        </w:rPr>
        <w:t>永續性成長工作的內涵與挑戰</w:t>
      </w:r>
    </w:p>
    <w:p w:rsidR="00453C2C" w:rsidRDefault="00833B6B">
      <w:pPr>
        <w:numPr>
          <w:ilvl w:val="1"/>
          <w:numId w:val="1"/>
        </w:numPr>
        <w:spacing w:before="180" w:after="180" w:line="400" w:lineRule="exact"/>
        <w:rPr>
          <w:rFonts w:eastAsia="標楷體"/>
          <w:color w:val="000000"/>
          <w:sz w:val="28"/>
          <w:szCs w:val="28"/>
        </w:rPr>
      </w:pPr>
      <w:proofErr w:type="gramStart"/>
      <w:r>
        <w:rPr>
          <w:rFonts w:eastAsia="標楷體"/>
          <w:color w:val="000000"/>
          <w:sz w:val="28"/>
          <w:szCs w:val="28"/>
        </w:rPr>
        <w:t>從達沃斯</w:t>
      </w:r>
      <w:proofErr w:type="gramEnd"/>
      <w:r>
        <w:rPr>
          <w:rFonts w:eastAsia="標楷體"/>
          <w:color w:val="000000"/>
          <w:sz w:val="28"/>
          <w:szCs w:val="28"/>
        </w:rPr>
        <w:t>到華盛頓</w:t>
      </w:r>
      <w:r>
        <w:rPr>
          <w:rFonts w:eastAsia="標楷體"/>
          <w:color w:val="000000"/>
          <w:sz w:val="28"/>
          <w:szCs w:val="28"/>
        </w:rPr>
        <w:t>-</w:t>
      </w:r>
      <w:r>
        <w:rPr>
          <w:rFonts w:eastAsia="標楷體"/>
          <w:color w:val="000000"/>
          <w:sz w:val="28"/>
          <w:szCs w:val="28"/>
        </w:rPr>
        <w:t>論</w:t>
      </w:r>
      <w:r>
        <w:rPr>
          <w:rFonts w:eastAsia="標楷體"/>
          <w:color w:val="000000"/>
          <w:sz w:val="28"/>
          <w:szCs w:val="28"/>
        </w:rPr>
        <w:t>2018</w:t>
      </w:r>
      <w:r>
        <w:rPr>
          <w:rFonts w:eastAsia="標楷體"/>
          <w:color w:val="000000"/>
          <w:sz w:val="28"/>
          <w:szCs w:val="28"/>
        </w:rPr>
        <w:t>年川普貿易政策與亞太貿易前景</w:t>
      </w:r>
      <w:r>
        <w:rPr>
          <w:rFonts w:eastAsia="標楷體"/>
          <w:color w:val="000000"/>
          <w:sz w:val="28"/>
          <w:szCs w:val="28"/>
        </w:rPr>
        <w:lastRenderedPageBreak/>
        <w:t>（下）</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中國利用一帶一路與</w:t>
      </w:r>
      <w:r>
        <w:rPr>
          <w:rFonts w:eastAsia="標楷體"/>
          <w:color w:val="000000"/>
          <w:sz w:val="28"/>
          <w:szCs w:val="28"/>
        </w:rPr>
        <w:t>APEC</w:t>
      </w:r>
      <w:r>
        <w:rPr>
          <w:rFonts w:eastAsia="標楷體"/>
          <w:color w:val="000000"/>
          <w:sz w:val="28"/>
          <w:szCs w:val="28"/>
        </w:rPr>
        <w:t>框架緊密結合</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回顧運動，不如起身實踐運動</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2018</w:t>
      </w:r>
      <w:r>
        <w:rPr>
          <w:rFonts w:eastAsia="標楷體"/>
          <w:color w:val="000000"/>
          <w:sz w:val="28"/>
          <w:szCs w:val="28"/>
        </w:rPr>
        <w:t>年台灣及主要國家經濟展望研討會紀實</w:t>
      </w:r>
    </w:p>
    <w:p w:rsidR="00453C2C" w:rsidRDefault="00833B6B">
      <w:pPr>
        <w:numPr>
          <w:ilvl w:val="0"/>
          <w:numId w:val="1"/>
        </w:numPr>
        <w:spacing w:before="180" w:after="180" w:line="400" w:lineRule="exact"/>
        <w:rPr>
          <w:rFonts w:eastAsia="標楷體"/>
          <w:color w:val="000000"/>
          <w:sz w:val="28"/>
          <w:szCs w:val="28"/>
        </w:rPr>
      </w:pPr>
      <w:r>
        <w:rPr>
          <w:rFonts w:eastAsia="標楷體"/>
          <w:color w:val="000000"/>
          <w:sz w:val="28"/>
          <w:szCs w:val="28"/>
        </w:rPr>
        <w:t>「媒體互動」</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2</w:t>
      </w:r>
      <w:r>
        <w:rPr>
          <w:rFonts w:eastAsia="標楷體"/>
          <w:color w:val="000000"/>
          <w:sz w:val="28"/>
          <w:szCs w:val="28"/>
        </w:rPr>
        <w:t>月</w:t>
      </w:r>
      <w:r>
        <w:rPr>
          <w:rFonts w:eastAsia="標楷體"/>
          <w:color w:val="000000"/>
          <w:sz w:val="28"/>
          <w:szCs w:val="28"/>
        </w:rPr>
        <w:t>1</w:t>
      </w:r>
      <w:r>
        <w:rPr>
          <w:rFonts w:eastAsia="標楷體"/>
          <w:color w:val="000000"/>
          <w:sz w:val="28"/>
          <w:szCs w:val="28"/>
        </w:rPr>
        <w:t>日，工商時報刊登</w:t>
      </w:r>
      <w:r>
        <w:rPr>
          <w:rFonts w:eastAsia="標楷體"/>
          <w:color w:val="000000"/>
          <w:sz w:val="28"/>
          <w:szCs w:val="28"/>
        </w:rPr>
        <w:t>CTPECC</w:t>
      </w:r>
      <w:r>
        <w:rPr>
          <w:rFonts w:eastAsia="標楷體"/>
          <w:color w:val="000000"/>
          <w:sz w:val="28"/>
          <w:szCs w:val="28"/>
        </w:rPr>
        <w:t>秘書長邱達生文章「日歐</w:t>
      </w:r>
      <w:r>
        <w:rPr>
          <w:rFonts w:eastAsia="標楷體"/>
          <w:color w:val="000000"/>
          <w:sz w:val="28"/>
          <w:szCs w:val="28"/>
        </w:rPr>
        <w:t>EPA</w:t>
      </w:r>
      <w:r>
        <w:rPr>
          <w:rFonts w:eastAsia="標楷體"/>
          <w:color w:val="000000"/>
          <w:sz w:val="28"/>
          <w:szCs w:val="28"/>
        </w:rPr>
        <w:t>對全球經貿整合的影響」。</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2</w:t>
      </w:r>
      <w:r>
        <w:rPr>
          <w:rFonts w:eastAsia="標楷體"/>
          <w:color w:val="000000"/>
          <w:sz w:val="28"/>
          <w:szCs w:val="28"/>
        </w:rPr>
        <w:t>月</w:t>
      </w:r>
      <w:r>
        <w:rPr>
          <w:rFonts w:eastAsia="標楷體"/>
          <w:color w:val="000000"/>
          <w:sz w:val="28"/>
          <w:szCs w:val="28"/>
        </w:rPr>
        <w:t>6</w:t>
      </w:r>
      <w:r>
        <w:rPr>
          <w:rFonts w:eastAsia="標楷體"/>
          <w:color w:val="000000"/>
          <w:sz w:val="28"/>
          <w:szCs w:val="28"/>
        </w:rPr>
        <w:t>日，</w:t>
      </w:r>
      <w:r>
        <w:rPr>
          <w:rFonts w:eastAsia="標楷體"/>
          <w:color w:val="000000"/>
          <w:sz w:val="28"/>
          <w:szCs w:val="28"/>
        </w:rPr>
        <w:t>TVBS</w:t>
      </w:r>
      <w:r>
        <w:rPr>
          <w:rFonts w:eastAsia="標楷體"/>
          <w:color w:val="000000"/>
          <w:sz w:val="28"/>
          <w:szCs w:val="28"/>
        </w:rPr>
        <w:t>訪問</w:t>
      </w:r>
      <w:r>
        <w:rPr>
          <w:rFonts w:eastAsia="標楷體"/>
          <w:color w:val="000000"/>
          <w:sz w:val="28"/>
          <w:szCs w:val="28"/>
        </w:rPr>
        <w:t>CTPECC</w:t>
      </w:r>
      <w:r>
        <w:rPr>
          <w:rFonts w:eastAsia="標楷體"/>
          <w:color w:val="000000"/>
          <w:sz w:val="28"/>
          <w:szCs w:val="28"/>
        </w:rPr>
        <w:t>秘書長邱達生有關基本工資上調議題。邱達生表示基本工資是保障技術成分不高、沒有議價實力的勞工，上調基本工資會使雇用這些勞工的企業不堪成本負荷而退場，當工作機會更少，勞工的議價權力更低。</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2</w:t>
      </w:r>
      <w:r>
        <w:rPr>
          <w:rFonts w:eastAsia="標楷體"/>
          <w:color w:val="000000"/>
          <w:sz w:val="28"/>
          <w:szCs w:val="28"/>
        </w:rPr>
        <w:t>月</w:t>
      </w:r>
      <w:r>
        <w:rPr>
          <w:rFonts w:eastAsia="標楷體"/>
          <w:color w:val="000000"/>
          <w:sz w:val="28"/>
          <w:szCs w:val="28"/>
        </w:rPr>
        <w:t>21</w:t>
      </w:r>
      <w:r>
        <w:rPr>
          <w:rFonts w:eastAsia="標楷體"/>
          <w:color w:val="000000"/>
          <w:sz w:val="28"/>
          <w:szCs w:val="28"/>
        </w:rPr>
        <w:t>日，非凡新聞訪問</w:t>
      </w:r>
      <w:r>
        <w:rPr>
          <w:rFonts w:eastAsia="標楷體"/>
          <w:color w:val="000000"/>
          <w:sz w:val="28"/>
          <w:szCs w:val="28"/>
        </w:rPr>
        <w:t>CTPECC</w:t>
      </w:r>
      <w:r>
        <w:rPr>
          <w:rFonts w:eastAsia="標楷體"/>
          <w:color w:val="000000"/>
          <w:sz w:val="28"/>
          <w:szCs w:val="28"/>
        </w:rPr>
        <w:t>秘書長邱達生有關紡織業前景，邱達生表示美國需求看漲、</w:t>
      </w:r>
      <w:proofErr w:type="gramStart"/>
      <w:r>
        <w:rPr>
          <w:rFonts w:eastAsia="標楷體"/>
          <w:color w:val="000000"/>
          <w:sz w:val="28"/>
          <w:szCs w:val="28"/>
        </w:rPr>
        <w:t>下游拉貨轉</w:t>
      </w:r>
      <w:proofErr w:type="gramEnd"/>
      <w:r>
        <w:rPr>
          <w:rFonts w:eastAsia="標楷體"/>
          <w:color w:val="000000"/>
          <w:sz w:val="28"/>
          <w:szCs w:val="28"/>
        </w:rPr>
        <w:t>強、訂單增加，所以</w:t>
      </w:r>
      <w:r>
        <w:rPr>
          <w:rFonts w:eastAsia="標楷體"/>
          <w:color w:val="000000"/>
          <w:sz w:val="28"/>
          <w:szCs w:val="28"/>
        </w:rPr>
        <w:t>2018</w:t>
      </w:r>
      <w:r>
        <w:rPr>
          <w:rFonts w:eastAsia="標楷體"/>
          <w:color w:val="000000"/>
          <w:sz w:val="28"/>
          <w:szCs w:val="28"/>
        </w:rPr>
        <w:t>年紡織類股表現應該不錯。但因紡織業關稅很高，如果我國不能加速自貿協定洽簽，相關行業會加速外移。</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2</w:t>
      </w:r>
      <w:r>
        <w:rPr>
          <w:rFonts w:eastAsia="標楷體"/>
          <w:color w:val="000000"/>
          <w:sz w:val="28"/>
          <w:szCs w:val="28"/>
        </w:rPr>
        <w:t>月</w:t>
      </w:r>
      <w:r>
        <w:rPr>
          <w:rFonts w:eastAsia="標楷體"/>
          <w:color w:val="000000"/>
          <w:sz w:val="28"/>
          <w:szCs w:val="28"/>
        </w:rPr>
        <w:t>22</w:t>
      </w:r>
      <w:r>
        <w:rPr>
          <w:rFonts w:eastAsia="標楷體"/>
          <w:color w:val="000000"/>
          <w:sz w:val="28"/>
          <w:szCs w:val="28"/>
        </w:rPr>
        <w:t>日，工商時報刊登林建甫董事長文章「</w:t>
      </w:r>
      <w:r>
        <w:rPr>
          <w:rFonts w:eastAsia="標楷體"/>
          <w:bCs/>
          <w:color w:val="000000"/>
          <w:sz w:val="28"/>
          <w:szCs w:val="28"/>
        </w:rPr>
        <w:t>平實面對比</w:t>
      </w:r>
      <w:proofErr w:type="gramStart"/>
      <w:r>
        <w:rPr>
          <w:rFonts w:eastAsia="標楷體"/>
          <w:bCs/>
          <w:color w:val="000000"/>
          <w:sz w:val="28"/>
          <w:szCs w:val="28"/>
        </w:rPr>
        <w:t>特</w:t>
      </w:r>
      <w:proofErr w:type="gramEnd"/>
      <w:r>
        <w:rPr>
          <w:rFonts w:eastAsia="標楷體"/>
          <w:bCs/>
          <w:color w:val="000000"/>
          <w:sz w:val="28"/>
          <w:szCs w:val="28"/>
        </w:rPr>
        <w:t>幣及數位貨幣的新發展」。</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2</w:t>
      </w:r>
      <w:r>
        <w:rPr>
          <w:rFonts w:eastAsia="標楷體"/>
          <w:color w:val="000000"/>
          <w:sz w:val="28"/>
          <w:szCs w:val="28"/>
        </w:rPr>
        <w:t>月</w:t>
      </w:r>
      <w:r>
        <w:rPr>
          <w:rFonts w:eastAsia="標楷體"/>
          <w:color w:val="000000"/>
          <w:sz w:val="28"/>
          <w:szCs w:val="28"/>
        </w:rPr>
        <w:t>22</w:t>
      </w:r>
      <w:r>
        <w:rPr>
          <w:rFonts w:eastAsia="標楷體"/>
          <w:color w:val="000000"/>
          <w:sz w:val="28"/>
          <w:szCs w:val="28"/>
        </w:rPr>
        <w:t>日，經濟日報訪問</w:t>
      </w:r>
      <w:r>
        <w:rPr>
          <w:rFonts w:eastAsia="標楷體"/>
          <w:color w:val="000000"/>
          <w:sz w:val="28"/>
          <w:szCs w:val="28"/>
        </w:rPr>
        <w:t>CTPECC</w:t>
      </w:r>
      <w:r>
        <w:rPr>
          <w:rFonts w:eastAsia="標楷體"/>
          <w:color w:val="000000"/>
          <w:sz w:val="28"/>
          <w:szCs w:val="28"/>
        </w:rPr>
        <w:t>秘書長邱達生有關我國加入</w:t>
      </w:r>
      <w:r>
        <w:rPr>
          <w:rFonts w:eastAsia="標楷體"/>
          <w:color w:val="000000"/>
          <w:sz w:val="28"/>
          <w:szCs w:val="28"/>
        </w:rPr>
        <w:t>CPTPP</w:t>
      </w:r>
      <w:r>
        <w:rPr>
          <w:rFonts w:eastAsia="標楷體"/>
          <w:color w:val="000000"/>
          <w:sz w:val="28"/>
          <w:szCs w:val="28"/>
        </w:rPr>
        <w:t>的機會，邱達生表示國際上需尋求主導國</w:t>
      </w:r>
      <w:r>
        <w:rPr>
          <w:rFonts w:eastAsia="標楷體"/>
          <w:color w:val="000000"/>
          <w:sz w:val="28"/>
          <w:szCs w:val="28"/>
        </w:rPr>
        <w:t>-</w:t>
      </w:r>
      <w:r>
        <w:rPr>
          <w:rFonts w:eastAsia="標楷體"/>
          <w:color w:val="000000"/>
          <w:sz w:val="28"/>
          <w:szCs w:val="28"/>
        </w:rPr>
        <w:t>日本的支持，而國內也需凝聚共識，因為</w:t>
      </w:r>
      <w:r>
        <w:rPr>
          <w:rFonts w:eastAsia="標楷體"/>
          <w:color w:val="000000"/>
          <w:sz w:val="28"/>
          <w:szCs w:val="28"/>
        </w:rPr>
        <w:t>CPTPP</w:t>
      </w:r>
      <w:r>
        <w:rPr>
          <w:rFonts w:eastAsia="標楷體"/>
          <w:color w:val="000000"/>
          <w:sz w:val="28"/>
          <w:szCs w:val="28"/>
        </w:rPr>
        <w:t>的高品質開放必然會對產業產生衝擊。</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2</w:t>
      </w:r>
      <w:r>
        <w:rPr>
          <w:rFonts w:eastAsia="標楷體"/>
          <w:color w:val="000000"/>
          <w:sz w:val="28"/>
          <w:szCs w:val="28"/>
        </w:rPr>
        <w:t>月</w:t>
      </w:r>
      <w:r>
        <w:rPr>
          <w:rFonts w:eastAsia="標楷體"/>
          <w:color w:val="000000"/>
          <w:sz w:val="28"/>
          <w:szCs w:val="28"/>
        </w:rPr>
        <w:t>23</w:t>
      </w:r>
      <w:r>
        <w:rPr>
          <w:rFonts w:eastAsia="標楷體"/>
          <w:color w:val="000000"/>
          <w:sz w:val="28"/>
          <w:szCs w:val="28"/>
        </w:rPr>
        <w:t>日，中央廣播電臺兩岸</w:t>
      </w:r>
      <w:r>
        <w:rPr>
          <w:rFonts w:eastAsia="標楷體"/>
          <w:color w:val="000000"/>
          <w:sz w:val="28"/>
          <w:szCs w:val="28"/>
        </w:rPr>
        <w:t>ING</w:t>
      </w:r>
      <w:r>
        <w:rPr>
          <w:rFonts w:eastAsia="標楷體"/>
          <w:color w:val="000000"/>
          <w:sz w:val="28"/>
          <w:szCs w:val="28"/>
        </w:rPr>
        <w:t>節目訪問</w:t>
      </w:r>
      <w:r>
        <w:rPr>
          <w:rFonts w:eastAsia="標楷體"/>
          <w:color w:val="000000"/>
          <w:sz w:val="28"/>
          <w:szCs w:val="28"/>
        </w:rPr>
        <w:t>CTPECC</w:t>
      </w:r>
      <w:r>
        <w:rPr>
          <w:rFonts w:eastAsia="標楷體"/>
          <w:color w:val="000000"/>
          <w:sz w:val="28"/>
          <w:szCs w:val="28"/>
        </w:rPr>
        <w:t>秘書長邱達生有關</w:t>
      </w:r>
      <w:r>
        <w:rPr>
          <w:rFonts w:eastAsia="標楷體"/>
          <w:color w:val="000000"/>
          <w:sz w:val="28"/>
          <w:szCs w:val="28"/>
        </w:rPr>
        <w:t>CPTPP</w:t>
      </w:r>
      <w:r>
        <w:rPr>
          <w:rFonts w:eastAsia="標楷體"/>
          <w:color w:val="000000"/>
          <w:sz w:val="28"/>
          <w:szCs w:val="28"/>
        </w:rPr>
        <w:t>現況與發展，以及中美貿易戰的可能影響。</w:t>
      </w:r>
    </w:p>
    <w:p w:rsidR="00453C2C" w:rsidRDefault="00833B6B">
      <w:pPr>
        <w:numPr>
          <w:ilvl w:val="0"/>
          <w:numId w:val="4"/>
        </w:numPr>
        <w:spacing w:before="180" w:after="180" w:line="400" w:lineRule="exact"/>
        <w:rPr>
          <w:rFonts w:eastAsia="標楷體"/>
          <w:color w:val="000000"/>
          <w:sz w:val="28"/>
        </w:rPr>
      </w:pPr>
      <w:r>
        <w:rPr>
          <w:rFonts w:eastAsia="標楷體"/>
          <w:color w:val="000000"/>
          <w:sz w:val="28"/>
        </w:rPr>
        <w:t>「國際政經座談會」</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2</w:t>
      </w:r>
      <w:r>
        <w:rPr>
          <w:rFonts w:ascii="Times New Roman" w:eastAsia="標楷體" w:hAnsi="Times New Roman" w:cs="Times New Roman"/>
          <w:color w:val="000000"/>
          <w:sz w:val="28"/>
        </w:rPr>
        <w:t>月</w:t>
      </w:r>
      <w:r>
        <w:rPr>
          <w:rFonts w:ascii="Times New Roman" w:eastAsia="標楷體" w:hAnsi="Times New Roman" w:cs="Times New Roman"/>
          <w:color w:val="000000"/>
          <w:sz w:val="28"/>
        </w:rPr>
        <w:t>13</w:t>
      </w:r>
      <w:r>
        <w:rPr>
          <w:rFonts w:ascii="Times New Roman" w:eastAsia="標楷體" w:hAnsi="Times New Roman" w:cs="Times New Roman"/>
          <w:color w:val="000000"/>
          <w:sz w:val="28"/>
        </w:rPr>
        <w:t>日，</w:t>
      </w:r>
      <w:r>
        <w:rPr>
          <w:rFonts w:ascii="Times New Roman" w:eastAsia="標楷體" w:hAnsi="Times New Roman" w:cs="Times New Roman"/>
          <w:color w:val="000000"/>
          <w:sz w:val="28"/>
        </w:rPr>
        <w:t>CTPECC</w:t>
      </w:r>
      <w:r>
        <w:rPr>
          <w:rFonts w:ascii="Times New Roman" w:eastAsia="標楷體" w:hAnsi="Times New Roman" w:cs="Times New Roman"/>
          <w:color w:val="000000"/>
          <w:sz w:val="28"/>
        </w:rPr>
        <w:t>邀請國內學者專家召開年度</w:t>
      </w:r>
      <w:proofErr w:type="gramStart"/>
      <w:r>
        <w:rPr>
          <w:rFonts w:ascii="Times New Roman" w:eastAsia="標楷體" w:hAnsi="Times New Roman" w:cs="Times New Roman"/>
          <w:color w:val="000000"/>
          <w:sz w:val="28"/>
        </w:rPr>
        <w:t>第二次政經</w:t>
      </w:r>
      <w:proofErr w:type="gramEnd"/>
      <w:r>
        <w:rPr>
          <w:rFonts w:ascii="Times New Roman" w:eastAsia="標楷體" w:hAnsi="Times New Roman" w:cs="Times New Roman"/>
          <w:color w:val="000000"/>
          <w:sz w:val="28"/>
        </w:rPr>
        <w:t>座談會，探討</w:t>
      </w:r>
      <w:r>
        <w:rPr>
          <w:rFonts w:ascii="Times New Roman" w:eastAsia="標楷體" w:hAnsi="Times New Roman" w:cs="Times New Roman"/>
          <w:color w:val="000000"/>
          <w:sz w:val="28"/>
        </w:rPr>
        <w:t>APEC</w:t>
      </w:r>
      <w:r>
        <w:rPr>
          <w:rFonts w:ascii="Times New Roman" w:eastAsia="標楷體" w:hAnsi="Times New Roman" w:cs="Times New Roman"/>
          <w:color w:val="000000"/>
          <w:sz w:val="28"/>
        </w:rPr>
        <w:t>農業合作議題上，我國可以提出貢獻的面向。</w:t>
      </w:r>
    </w:p>
    <w:p w:rsidR="00453C2C" w:rsidRDefault="00833B6B">
      <w:pPr>
        <w:pStyle w:val="afd"/>
        <w:numPr>
          <w:ilvl w:val="0"/>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「國內外經濟情勢分析」</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lastRenderedPageBreak/>
        <w:t>觀察近期國際經濟情勢，美國與歐元區領先指標表現優於預期，加上採購經理人指數皆高於</w:t>
      </w:r>
      <w:proofErr w:type="gramStart"/>
      <w:r>
        <w:rPr>
          <w:rFonts w:ascii="Times New Roman" w:eastAsia="標楷體" w:hAnsi="Times New Roman" w:cs="Times New Roman"/>
          <w:color w:val="000000"/>
          <w:sz w:val="28"/>
        </w:rPr>
        <w:t>榮枯線之上</w:t>
      </w:r>
      <w:proofErr w:type="gramEnd"/>
      <w:r>
        <w:rPr>
          <w:rFonts w:ascii="Times New Roman" w:eastAsia="標楷體" w:hAnsi="Times New Roman" w:cs="Times New Roman"/>
          <w:color w:val="000000"/>
          <w:sz w:val="28"/>
        </w:rPr>
        <w:t>，失業情況亦大幅改善，顯示</w:t>
      </w:r>
      <w:r>
        <w:rPr>
          <w:rFonts w:ascii="Times New Roman" w:eastAsia="標楷體" w:hAnsi="Times New Roman" w:cs="Times New Roman"/>
          <w:color w:val="000000"/>
          <w:sz w:val="28"/>
        </w:rPr>
        <w:t>2018</w:t>
      </w:r>
      <w:r>
        <w:rPr>
          <w:rFonts w:ascii="Times New Roman" w:eastAsia="標楷體" w:hAnsi="Times New Roman" w:cs="Times New Roman"/>
          <w:color w:val="000000"/>
          <w:sz w:val="28"/>
        </w:rPr>
        <w:t>年全球經濟表現可望延續。</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在國內方面，全球景氣活絡、國際原物料價格走高，配合春節因素，使得</w:t>
      </w:r>
      <w:r>
        <w:rPr>
          <w:rFonts w:ascii="Times New Roman" w:eastAsia="標楷體" w:hAnsi="Times New Roman" w:cs="Times New Roman"/>
          <w:color w:val="000000"/>
          <w:sz w:val="28"/>
        </w:rPr>
        <w:t>1</w:t>
      </w:r>
      <w:r>
        <w:rPr>
          <w:rFonts w:ascii="Times New Roman" w:eastAsia="標楷體" w:hAnsi="Times New Roman" w:cs="Times New Roman"/>
          <w:color w:val="000000"/>
          <w:sz w:val="28"/>
        </w:rPr>
        <w:t>月進出口續維持雙位數成長。受到各類新興科技運用興起，加上庫存調整將接近尾聲，使得資通訊業廠商對於未來半年景氣看法轉為樂觀；服務業方面，受惠於股市交易熱絡，激勵證券業對當月與未來半年景氣看法；營建業</w:t>
      </w:r>
      <w:proofErr w:type="gramStart"/>
      <w:r>
        <w:rPr>
          <w:rFonts w:ascii="Times New Roman" w:eastAsia="標楷體" w:hAnsi="Times New Roman" w:cs="Times New Roman"/>
          <w:color w:val="000000"/>
          <w:sz w:val="28"/>
        </w:rPr>
        <w:t>因公建投資</w:t>
      </w:r>
      <w:proofErr w:type="gramEnd"/>
      <w:r>
        <w:rPr>
          <w:rFonts w:ascii="Times New Roman" w:eastAsia="標楷體" w:hAnsi="Times New Roman" w:cs="Times New Roman"/>
          <w:color w:val="000000"/>
          <w:sz w:val="28"/>
        </w:rPr>
        <w:t>陸續啟動，加以房地產交易逐漸回溫，推升廠商對未來半年景氣看法。</w:t>
      </w:r>
    </w:p>
    <w:p w:rsidR="00453C2C" w:rsidRDefault="00833B6B">
      <w:pPr>
        <w:spacing w:before="180" w:after="180" w:line="400" w:lineRule="exact"/>
        <w:rPr>
          <w:rFonts w:eastAsia="標楷體"/>
          <w:i/>
          <w:iCs/>
          <w:color w:val="000000"/>
          <w:sz w:val="28"/>
          <w:u w:val="single"/>
        </w:rPr>
      </w:pPr>
      <w:r>
        <w:rPr>
          <w:rFonts w:eastAsia="標楷體"/>
          <w:i/>
          <w:iCs/>
          <w:color w:val="000000"/>
          <w:sz w:val="28"/>
          <w:u w:val="single"/>
        </w:rPr>
        <w:t>三月</w:t>
      </w:r>
    </w:p>
    <w:p w:rsidR="00453C2C" w:rsidRDefault="00833B6B">
      <w:pPr>
        <w:pStyle w:val="afd"/>
        <w:numPr>
          <w:ilvl w:val="0"/>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szCs w:val="28"/>
        </w:rPr>
        <w:t>發行三月號太平洋企業論壇簡訊：</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南韓提出「新南方政策」與我「新南向政策」之競合</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川普貿易保護戰對台灣產業附加價值的衝擊分析</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佈局亞洲投資貿易「東部經濟走廊」將成為亞洲新經貿重心</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2018</w:t>
      </w:r>
      <w:r>
        <w:rPr>
          <w:rFonts w:ascii="Times New Roman" w:eastAsia="標楷體" w:hAnsi="Times New Roman" w:cs="Times New Roman"/>
          <w:color w:val="000000"/>
          <w:sz w:val="28"/>
        </w:rPr>
        <w:t>台北國際電玩展</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 xml:space="preserve">2018 </w:t>
      </w:r>
      <w:proofErr w:type="spellStart"/>
      <w:r>
        <w:rPr>
          <w:rFonts w:ascii="Times New Roman" w:eastAsia="標楷體" w:hAnsi="Times New Roman" w:cs="Times New Roman"/>
          <w:color w:val="000000"/>
          <w:sz w:val="28"/>
        </w:rPr>
        <w:t>leSF</w:t>
      </w:r>
      <w:proofErr w:type="spellEnd"/>
      <w:proofErr w:type="gramStart"/>
      <w:r>
        <w:rPr>
          <w:rFonts w:ascii="Times New Roman" w:eastAsia="標楷體" w:hAnsi="Times New Roman" w:cs="Times New Roman"/>
          <w:color w:val="000000"/>
          <w:sz w:val="28"/>
        </w:rPr>
        <w:t>電競世界</w:t>
      </w:r>
      <w:proofErr w:type="gramEnd"/>
      <w:r>
        <w:rPr>
          <w:rFonts w:ascii="Times New Roman" w:eastAsia="標楷體" w:hAnsi="Times New Roman" w:cs="Times New Roman"/>
          <w:color w:val="000000"/>
          <w:sz w:val="28"/>
        </w:rPr>
        <w:t>錦標賽</w:t>
      </w:r>
    </w:p>
    <w:p w:rsidR="00453C2C" w:rsidRDefault="00833B6B">
      <w:pPr>
        <w:pStyle w:val="afd"/>
        <w:numPr>
          <w:ilvl w:val="0"/>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「媒體互動」</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3</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1</w:t>
      </w:r>
      <w:r>
        <w:rPr>
          <w:rFonts w:ascii="Times New Roman" w:eastAsia="標楷體" w:hAnsi="Times New Roman" w:cs="Times New Roman"/>
          <w:color w:val="000000"/>
          <w:kern w:val="2"/>
          <w:sz w:val="28"/>
          <w:szCs w:val="28"/>
        </w:rPr>
        <w:t>日，華視新聞以及東森財經新聞訪問</w:t>
      </w:r>
      <w:r>
        <w:rPr>
          <w:rFonts w:ascii="Times New Roman" w:eastAsia="標楷體" w:hAnsi="Times New Roman" w:cs="Times New Roman"/>
          <w:color w:val="000000"/>
          <w:sz w:val="28"/>
          <w:szCs w:val="28"/>
        </w:rPr>
        <w:t>CTPECC</w:t>
      </w:r>
      <w:r>
        <w:rPr>
          <w:rFonts w:ascii="Times New Roman" w:eastAsia="標楷體" w:hAnsi="Times New Roman" w:cs="Times New Roman"/>
          <w:color w:val="000000"/>
          <w:sz w:val="28"/>
          <w:szCs w:val="28"/>
        </w:rPr>
        <w:t>秘書長邱達生有關通膨趨勢，邱達生表示未來美元偏強加上中國成長趨緩，通膨需求推升力道有限。</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日，</w:t>
      </w:r>
      <w:r>
        <w:rPr>
          <w:rFonts w:ascii="Times New Roman" w:eastAsia="標楷體" w:hAnsi="Times New Roman" w:cs="Times New Roman"/>
          <w:color w:val="000000"/>
          <w:sz w:val="28"/>
          <w:szCs w:val="28"/>
        </w:rPr>
        <w:t>CTPECC</w:t>
      </w:r>
      <w:r>
        <w:rPr>
          <w:rFonts w:ascii="Times New Roman" w:eastAsia="標楷體" w:hAnsi="Times New Roman" w:cs="Times New Roman"/>
          <w:color w:val="000000"/>
          <w:sz w:val="28"/>
          <w:szCs w:val="28"/>
        </w:rPr>
        <w:t>秘書長邱達生應邀參加非凡電視台「</w:t>
      </w:r>
      <w:proofErr w:type="gramStart"/>
      <w:r>
        <w:rPr>
          <w:rFonts w:ascii="Times New Roman" w:eastAsia="標楷體" w:hAnsi="Times New Roman" w:cs="Times New Roman"/>
          <w:color w:val="000000"/>
          <w:sz w:val="28"/>
          <w:szCs w:val="28"/>
        </w:rPr>
        <w:t>錢線百分</w:t>
      </w:r>
      <w:proofErr w:type="gramEnd"/>
      <w:r>
        <w:rPr>
          <w:rFonts w:ascii="Times New Roman" w:eastAsia="標楷體" w:hAnsi="Times New Roman" w:cs="Times New Roman"/>
          <w:color w:val="000000"/>
          <w:sz w:val="28"/>
          <w:szCs w:val="28"/>
        </w:rPr>
        <w:t>百」錄影，討論中國</w:t>
      </w:r>
      <w:proofErr w:type="gramStart"/>
      <w:r>
        <w:rPr>
          <w:rFonts w:ascii="Times New Roman" w:eastAsia="標楷體" w:hAnsi="Times New Roman" w:cs="Times New Roman"/>
          <w:color w:val="000000"/>
          <w:sz w:val="28"/>
          <w:szCs w:val="28"/>
        </w:rPr>
        <w:t>31</w:t>
      </w:r>
      <w:r>
        <w:rPr>
          <w:rFonts w:ascii="Times New Roman" w:eastAsia="標楷體" w:hAnsi="Times New Roman" w:cs="Times New Roman"/>
          <w:color w:val="000000"/>
          <w:sz w:val="28"/>
          <w:szCs w:val="28"/>
        </w:rPr>
        <w:t>項惠</w:t>
      </w:r>
      <w:proofErr w:type="gramEnd"/>
      <w:r>
        <w:rPr>
          <w:rFonts w:ascii="Times New Roman" w:eastAsia="標楷體" w:hAnsi="Times New Roman" w:cs="Times New Roman"/>
          <w:color w:val="000000"/>
          <w:sz w:val="28"/>
          <w:szCs w:val="28"/>
        </w:rPr>
        <w:t>台措施的因應。</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7</w:t>
      </w:r>
      <w:r>
        <w:rPr>
          <w:rFonts w:ascii="Times New Roman" w:eastAsia="標楷體" w:hAnsi="Times New Roman" w:cs="Times New Roman"/>
          <w:color w:val="000000"/>
          <w:sz w:val="28"/>
          <w:szCs w:val="28"/>
        </w:rPr>
        <w:t>日，華視新聞訪問</w:t>
      </w:r>
      <w:r>
        <w:rPr>
          <w:rFonts w:ascii="Times New Roman" w:eastAsia="標楷體" w:hAnsi="Times New Roman" w:cs="Times New Roman"/>
          <w:color w:val="000000"/>
          <w:sz w:val="28"/>
          <w:szCs w:val="28"/>
        </w:rPr>
        <w:t>CTPECC</w:t>
      </w:r>
      <w:r>
        <w:rPr>
          <w:rFonts w:ascii="Times New Roman" w:eastAsia="標楷體" w:hAnsi="Times New Roman" w:cs="Times New Roman"/>
          <w:color w:val="000000"/>
          <w:sz w:val="28"/>
          <w:szCs w:val="28"/>
        </w:rPr>
        <w:t>秘書長邱達生有關美國商會景氣調查意涵，邱達生表示國際經濟今年復甦持續，最大的不確定因素是保護主義升高。</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8</w:t>
      </w:r>
      <w:r>
        <w:rPr>
          <w:rFonts w:ascii="Times New Roman" w:eastAsia="標楷體" w:hAnsi="Times New Roman" w:cs="Times New Roman"/>
          <w:color w:val="000000"/>
          <w:sz w:val="28"/>
          <w:szCs w:val="28"/>
        </w:rPr>
        <w:t>日，工商時報刊登</w:t>
      </w:r>
      <w:r>
        <w:rPr>
          <w:rFonts w:ascii="Times New Roman" w:eastAsia="標楷體" w:hAnsi="Times New Roman" w:cs="Times New Roman"/>
          <w:color w:val="000000"/>
          <w:sz w:val="28"/>
          <w:szCs w:val="28"/>
        </w:rPr>
        <w:t>CTPECC</w:t>
      </w:r>
      <w:r>
        <w:rPr>
          <w:rFonts w:ascii="Times New Roman" w:eastAsia="標楷體" w:hAnsi="Times New Roman" w:cs="Times New Roman"/>
          <w:color w:val="000000"/>
          <w:sz w:val="28"/>
          <w:szCs w:val="28"/>
        </w:rPr>
        <w:t>秘書長邱達生文章「美中貿易戰衝擊不可小覷」。</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sz w:val="28"/>
          <w:szCs w:val="28"/>
        </w:rPr>
        <w:lastRenderedPageBreak/>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8</w:t>
      </w:r>
      <w:r>
        <w:rPr>
          <w:rFonts w:ascii="Times New Roman" w:eastAsia="標楷體" w:hAnsi="Times New Roman" w:cs="Times New Roman"/>
          <w:color w:val="000000"/>
          <w:sz w:val="28"/>
          <w:szCs w:val="28"/>
        </w:rPr>
        <w:t>日，寰宇新聞訪問</w:t>
      </w:r>
      <w:r>
        <w:rPr>
          <w:rFonts w:ascii="Times New Roman" w:eastAsia="標楷體" w:hAnsi="Times New Roman" w:cs="Times New Roman"/>
          <w:color w:val="000000"/>
          <w:sz w:val="28"/>
          <w:szCs w:val="28"/>
        </w:rPr>
        <w:t>CTPECC</w:t>
      </w:r>
      <w:r>
        <w:rPr>
          <w:rFonts w:ascii="Times New Roman" w:eastAsia="標楷體" w:hAnsi="Times New Roman" w:cs="Times New Roman"/>
          <w:color w:val="000000"/>
          <w:sz w:val="28"/>
          <w:szCs w:val="28"/>
        </w:rPr>
        <w:t>秘書長邱達生有關</w:t>
      </w:r>
      <w:r>
        <w:rPr>
          <w:rFonts w:ascii="Times New Roman" w:eastAsia="標楷體" w:hAnsi="Times New Roman" w:cs="Times New Roman"/>
          <w:color w:val="000000"/>
          <w:sz w:val="28"/>
          <w:szCs w:val="28"/>
        </w:rPr>
        <w:t>CPTPP</w:t>
      </w:r>
      <w:r>
        <w:rPr>
          <w:rFonts w:ascii="Times New Roman" w:eastAsia="標楷體" w:hAnsi="Times New Roman" w:cs="Times New Roman"/>
          <w:color w:val="000000"/>
          <w:sz w:val="28"/>
          <w:szCs w:val="28"/>
        </w:rPr>
        <w:t>在當日簽署對我國的意義，邱達生表示加入對外貿導向的我國很重要，且</w:t>
      </w:r>
      <w:r>
        <w:rPr>
          <w:rFonts w:ascii="Times New Roman" w:eastAsia="標楷體" w:hAnsi="Times New Roman" w:cs="Times New Roman"/>
          <w:color w:val="000000"/>
          <w:sz w:val="28"/>
          <w:szCs w:val="28"/>
        </w:rPr>
        <w:t>CPTPP</w:t>
      </w:r>
      <w:r>
        <w:rPr>
          <w:rFonts w:ascii="Times New Roman" w:eastAsia="標楷體" w:hAnsi="Times New Roman" w:cs="Times New Roman"/>
          <w:color w:val="000000"/>
          <w:sz w:val="28"/>
          <w:szCs w:val="28"/>
        </w:rPr>
        <w:t>將來有擴大成員可能，重要性會更高。</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8</w:t>
      </w:r>
      <w:r>
        <w:rPr>
          <w:rFonts w:ascii="Times New Roman" w:eastAsia="標楷體" w:hAnsi="Times New Roman" w:cs="Times New Roman"/>
          <w:color w:val="000000"/>
          <w:sz w:val="28"/>
          <w:szCs w:val="28"/>
        </w:rPr>
        <w:t>日，</w:t>
      </w:r>
      <w:r>
        <w:rPr>
          <w:rFonts w:ascii="Times New Roman" w:eastAsia="標楷體" w:hAnsi="Times New Roman" w:cs="Times New Roman"/>
          <w:color w:val="000000"/>
          <w:sz w:val="28"/>
          <w:szCs w:val="28"/>
        </w:rPr>
        <w:t>CTPECC</w:t>
      </w:r>
      <w:r>
        <w:rPr>
          <w:rFonts w:ascii="Times New Roman" w:eastAsia="標楷體" w:hAnsi="Times New Roman" w:cs="Times New Roman"/>
          <w:color w:val="000000"/>
          <w:sz w:val="28"/>
          <w:szCs w:val="28"/>
        </w:rPr>
        <w:t>秘書長邱達生應邀參加民視「新聞觀測站」錄影，討論中美貿易戰及其影響。</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12</w:t>
      </w:r>
      <w:r>
        <w:rPr>
          <w:rFonts w:ascii="Times New Roman" w:eastAsia="標楷體" w:hAnsi="Times New Roman" w:cs="Times New Roman"/>
          <w:color w:val="000000"/>
          <w:sz w:val="28"/>
          <w:szCs w:val="28"/>
        </w:rPr>
        <w:t>日，中國廣播公司訪問</w:t>
      </w:r>
      <w:r>
        <w:rPr>
          <w:rFonts w:ascii="Times New Roman" w:eastAsia="標楷體" w:hAnsi="Times New Roman" w:cs="Times New Roman"/>
          <w:color w:val="000000"/>
          <w:sz w:val="28"/>
          <w:szCs w:val="28"/>
        </w:rPr>
        <w:t>CTPECC</w:t>
      </w:r>
      <w:r>
        <w:rPr>
          <w:rFonts w:ascii="Times New Roman" w:eastAsia="標楷體" w:hAnsi="Times New Roman" w:cs="Times New Roman"/>
          <w:color w:val="000000"/>
          <w:sz w:val="28"/>
          <w:szCs w:val="28"/>
        </w:rPr>
        <w:t>秘書長邱達生有關</w:t>
      </w:r>
      <w:r>
        <w:rPr>
          <w:rFonts w:ascii="Times New Roman" w:eastAsia="標楷體" w:hAnsi="Times New Roman" w:cs="Times New Roman"/>
          <w:color w:val="000000"/>
          <w:sz w:val="28"/>
          <w:szCs w:val="28"/>
        </w:rPr>
        <w:t>CPTPP</w:t>
      </w:r>
      <w:r>
        <w:rPr>
          <w:rFonts w:ascii="Times New Roman" w:eastAsia="標楷體" w:hAnsi="Times New Roman" w:cs="Times New Roman"/>
          <w:color w:val="000000"/>
          <w:sz w:val="28"/>
          <w:szCs w:val="28"/>
        </w:rPr>
        <w:t>簽署的影響，邱達生表示川普任內美國加入</w:t>
      </w:r>
      <w:r>
        <w:rPr>
          <w:rFonts w:ascii="Times New Roman" w:eastAsia="標楷體" w:hAnsi="Times New Roman" w:cs="Times New Roman"/>
          <w:color w:val="000000"/>
          <w:sz w:val="28"/>
          <w:szCs w:val="28"/>
        </w:rPr>
        <w:t>CPTPP</w:t>
      </w:r>
      <w:r>
        <w:rPr>
          <w:rFonts w:ascii="Times New Roman" w:eastAsia="標楷體" w:hAnsi="Times New Roman" w:cs="Times New Roman"/>
          <w:color w:val="000000"/>
          <w:sz w:val="28"/>
          <w:szCs w:val="28"/>
        </w:rPr>
        <w:t>的能性極低。我國加入第二輪有機會，但不能完全排除國際因素可能阻擾。</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15</w:t>
      </w:r>
      <w:r>
        <w:rPr>
          <w:rFonts w:ascii="Times New Roman" w:eastAsia="標楷體" w:hAnsi="Times New Roman" w:cs="Times New Roman"/>
          <w:color w:val="000000"/>
          <w:sz w:val="28"/>
          <w:szCs w:val="28"/>
        </w:rPr>
        <w:t>日，工商時報刊登</w:t>
      </w:r>
      <w:r>
        <w:rPr>
          <w:rFonts w:ascii="Times New Roman" w:eastAsia="標楷體" w:hAnsi="Times New Roman" w:cs="Times New Roman"/>
          <w:color w:val="000000"/>
          <w:sz w:val="28"/>
          <w:szCs w:val="28"/>
        </w:rPr>
        <w:t>CTPECC</w:t>
      </w:r>
      <w:r>
        <w:rPr>
          <w:rFonts w:ascii="Times New Roman" w:eastAsia="標楷體" w:hAnsi="Times New Roman" w:cs="Times New Roman"/>
          <w:color w:val="000000"/>
          <w:sz w:val="28"/>
          <w:szCs w:val="28"/>
        </w:rPr>
        <w:t>林建甫董事長文章「量子電腦計畫</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為下世代的發展奠基」。</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15</w:t>
      </w:r>
      <w:r>
        <w:rPr>
          <w:rFonts w:ascii="Times New Roman" w:eastAsia="標楷體" w:hAnsi="Times New Roman" w:cs="Times New Roman"/>
          <w:color w:val="000000"/>
          <w:sz w:val="28"/>
          <w:szCs w:val="28"/>
        </w:rPr>
        <w:t>日，非凡新聞訪問</w:t>
      </w:r>
      <w:r>
        <w:rPr>
          <w:rFonts w:ascii="Times New Roman" w:eastAsia="標楷體" w:hAnsi="Times New Roman" w:cs="Times New Roman"/>
          <w:color w:val="000000"/>
          <w:sz w:val="28"/>
          <w:szCs w:val="28"/>
        </w:rPr>
        <w:t>CTPECC</w:t>
      </w:r>
      <w:r>
        <w:rPr>
          <w:rFonts w:ascii="Times New Roman" w:eastAsia="標楷體" w:hAnsi="Times New Roman" w:cs="Times New Roman"/>
          <w:color w:val="000000"/>
          <w:sz w:val="28"/>
          <w:szCs w:val="28"/>
        </w:rPr>
        <w:t>秘書長邱達生有關美中貿易戰對台灣衝擊，邱達生表示因為我國整合在國際價值供應鏈程度太深，很難不受到影響。</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3</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22</w:t>
      </w:r>
      <w:r>
        <w:rPr>
          <w:rFonts w:ascii="Times New Roman" w:eastAsia="標楷體" w:hAnsi="Times New Roman" w:cs="Times New Roman"/>
          <w:color w:val="000000"/>
          <w:kern w:val="2"/>
          <w:sz w:val="28"/>
          <w:szCs w:val="28"/>
        </w:rPr>
        <w:t>日，東森財經新聞</w:t>
      </w:r>
      <w:r>
        <w:rPr>
          <w:rFonts w:ascii="Times New Roman" w:eastAsia="標楷體" w:hAnsi="Times New Roman" w:cs="Times New Roman"/>
          <w:color w:val="000000"/>
          <w:sz w:val="28"/>
          <w:szCs w:val="28"/>
        </w:rPr>
        <w:t>訪問</w:t>
      </w:r>
      <w:r>
        <w:rPr>
          <w:rFonts w:ascii="Times New Roman" w:eastAsia="標楷體" w:hAnsi="Times New Roman" w:cs="Times New Roman"/>
          <w:color w:val="000000"/>
          <w:sz w:val="28"/>
          <w:szCs w:val="28"/>
        </w:rPr>
        <w:t>CTPECC</w:t>
      </w:r>
      <w:r>
        <w:rPr>
          <w:rFonts w:ascii="Times New Roman" w:eastAsia="標楷體" w:hAnsi="Times New Roman" w:cs="Times New Roman"/>
          <w:color w:val="000000"/>
          <w:sz w:val="28"/>
          <w:szCs w:val="28"/>
        </w:rPr>
        <w:t>秘書長邱達生有關美中貿易戰對世界經濟影響，邱達生形容猶如海嘯來襲，撐傘是沒有用的。</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3</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22</w:t>
      </w:r>
      <w:r>
        <w:rPr>
          <w:rFonts w:ascii="Times New Roman" w:eastAsia="標楷體" w:hAnsi="Times New Roman" w:cs="Times New Roman"/>
          <w:color w:val="000000"/>
          <w:kern w:val="2"/>
          <w:sz w:val="28"/>
          <w:szCs w:val="28"/>
        </w:rPr>
        <w:t>日，非凡新聞訪問</w:t>
      </w:r>
      <w:r>
        <w:rPr>
          <w:rFonts w:ascii="Times New Roman" w:eastAsia="標楷體" w:hAnsi="Times New Roman" w:cs="Times New Roman"/>
          <w:color w:val="000000"/>
          <w:sz w:val="28"/>
          <w:szCs w:val="28"/>
        </w:rPr>
        <w:t>CTPECC</w:t>
      </w:r>
      <w:r>
        <w:rPr>
          <w:rFonts w:ascii="Times New Roman" w:eastAsia="標楷體" w:hAnsi="Times New Roman" w:cs="Times New Roman"/>
          <w:color w:val="000000"/>
          <w:sz w:val="28"/>
          <w:szCs w:val="28"/>
        </w:rPr>
        <w:t>秘書長邱達生有關美國啟動貿易戰可能傷害到自身海外投資產業的原因，邱達生表示川普政府主要目的是希望製造業回流，創造更多就業機會。</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3</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30</w:t>
      </w:r>
      <w:r>
        <w:rPr>
          <w:rFonts w:ascii="Times New Roman" w:eastAsia="標楷體" w:hAnsi="Times New Roman" w:cs="Times New Roman"/>
          <w:color w:val="000000"/>
          <w:kern w:val="2"/>
          <w:sz w:val="28"/>
          <w:szCs w:val="28"/>
        </w:rPr>
        <w:t>日，聯合報刊登</w:t>
      </w:r>
      <w:r>
        <w:rPr>
          <w:rFonts w:ascii="Times New Roman" w:eastAsia="標楷體" w:hAnsi="Times New Roman" w:cs="Times New Roman"/>
          <w:color w:val="000000"/>
          <w:kern w:val="2"/>
          <w:sz w:val="28"/>
          <w:szCs w:val="28"/>
        </w:rPr>
        <w:t>CTPECC</w:t>
      </w:r>
      <w:r>
        <w:rPr>
          <w:rFonts w:ascii="Times New Roman" w:eastAsia="標楷體" w:hAnsi="Times New Roman" w:cs="Times New Roman"/>
          <w:color w:val="000000"/>
          <w:kern w:val="2"/>
          <w:sz w:val="28"/>
          <w:szCs w:val="28"/>
        </w:rPr>
        <w:t>林建甫董事長文章「</w:t>
      </w:r>
      <w:r>
        <w:rPr>
          <w:rFonts w:ascii="Times New Roman" w:eastAsia="標楷體" w:hAnsi="Times New Roman" w:cs="Times New Roman"/>
          <w:bCs/>
          <w:color w:val="000000"/>
          <w:kern w:val="2"/>
          <w:sz w:val="28"/>
          <w:szCs w:val="28"/>
        </w:rPr>
        <w:t>WTO</w:t>
      </w:r>
      <w:r>
        <w:rPr>
          <w:rFonts w:ascii="Times New Roman" w:eastAsia="標楷體" w:hAnsi="Times New Roman" w:cs="Times New Roman"/>
          <w:bCs/>
          <w:color w:val="000000"/>
          <w:kern w:val="2"/>
          <w:sz w:val="28"/>
          <w:szCs w:val="28"/>
        </w:rPr>
        <w:t>多邊架構</w:t>
      </w:r>
      <w:r>
        <w:rPr>
          <w:rFonts w:ascii="Times New Roman" w:eastAsia="標楷體" w:hAnsi="Times New Roman" w:cs="Times New Roman"/>
          <w:bCs/>
          <w:color w:val="000000"/>
          <w:kern w:val="2"/>
          <w:sz w:val="28"/>
          <w:szCs w:val="28"/>
        </w:rPr>
        <w:t xml:space="preserve"> </w:t>
      </w:r>
      <w:r>
        <w:rPr>
          <w:rFonts w:ascii="Times New Roman" w:eastAsia="標楷體" w:hAnsi="Times New Roman" w:cs="Times New Roman"/>
          <w:bCs/>
          <w:color w:val="000000"/>
          <w:kern w:val="2"/>
          <w:sz w:val="28"/>
          <w:szCs w:val="28"/>
        </w:rPr>
        <w:t>解中美貿易摩擦」。</w:t>
      </w:r>
    </w:p>
    <w:p w:rsidR="00453C2C" w:rsidRDefault="00833B6B">
      <w:pPr>
        <w:numPr>
          <w:ilvl w:val="0"/>
          <w:numId w:val="5"/>
        </w:numPr>
        <w:spacing w:before="180" w:after="180" w:line="400" w:lineRule="exact"/>
        <w:rPr>
          <w:rFonts w:eastAsia="標楷體"/>
          <w:color w:val="000000"/>
          <w:sz w:val="28"/>
        </w:rPr>
      </w:pPr>
      <w:r>
        <w:rPr>
          <w:rFonts w:eastAsia="標楷體"/>
          <w:color w:val="000000"/>
          <w:sz w:val="28"/>
        </w:rPr>
        <w:t>「演講」</w:t>
      </w:r>
    </w:p>
    <w:p w:rsidR="00453C2C" w:rsidRDefault="00833B6B">
      <w:pPr>
        <w:numPr>
          <w:ilvl w:val="1"/>
          <w:numId w:val="5"/>
        </w:numPr>
        <w:spacing w:before="180" w:after="180" w:line="400" w:lineRule="exact"/>
        <w:rPr>
          <w:rFonts w:eastAsia="標楷體"/>
          <w:color w:val="000000"/>
          <w:sz w:val="28"/>
        </w:rPr>
      </w:pPr>
      <w:r>
        <w:rPr>
          <w:rFonts w:eastAsia="標楷體"/>
          <w:color w:val="000000"/>
          <w:sz w:val="28"/>
        </w:rPr>
        <w:t>3</w:t>
      </w:r>
      <w:r>
        <w:rPr>
          <w:rFonts w:eastAsia="標楷體"/>
          <w:color w:val="000000"/>
          <w:sz w:val="28"/>
        </w:rPr>
        <w:t>月</w:t>
      </w:r>
      <w:r>
        <w:rPr>
          <w:rFonts w:eastAsia="標楷體"/>
          <w:color w:val="000000"/>
          <w:sz w:val="28"/>
        </w:rPr>
        <w:t>6</w:t>
      </w:r>
      <w:r>
        <w:rPr>
          <w:rFonts w:eastAsia="標楷體"/>
          <w:color w:val="000000"/>
          <w:sz w:val="28"/>
        </w:rPr>
        <w:t>日，</w:t>
      </w:r>
      <w:r>
        <w:rPr>
          <w:rFonts w:eastAsia="標楷體"/>
          <w:color w:val="000000"/>
          <w:sz w:val="28"/>
        </w:rPr>
        <w:t>CTPECC</w:t>
      </w:r>
      <w:r>
        <w:rPr>
          <w:rFonts w:eastAsia="標楷體"/>
          <w:color w:val="000000"/>
          <w:sz w:val="28"/>
        </w:rPr>
        <w:t>林建甫董事長暨邱達生秘書長應邀前往元富證券演講，講題分別是「國內外經濟情勢分析」及「美國優先與美中貿易戰」。</w:t>
      </w:r>
    </w:p>
    <w:p w:rsidR="00453C2C" w:rsidRDefault="00833B6B">
      <w:pPr>
        <w:numPr>
          <w:ilvl w:val="1"/>
          <w:numId w:val="5"/>
        </w:numPr>
        <w:spacing w:before="180" w:after="180" w:line="400" w:lineRule="exact"/>
        <w:rPr>
          <w:rFonts w:eastAsia="標楷體"/>
          <w:color w:val="000000"/>
          <w:sz w:val="28"/>
        </w:rPr>
      </w:pPr>
      <w:r>
        <w:rPr>
          <w:rFonts w:eastAsia="標楷體"/>
          <w:color w:val="000000"/>
          <w:sz w:val="28"/>
        </w:rPr>
        <w:t>聽眾為元富證券客戶分析師</w:t>
      </w:r>
      <w:r>
        <w:rPr>
          <w:rFonts w:eastAsia="標楷體"/>
          <w:color w:val="000000"/>
          <w:sz w:val="28"/>
        </w:rPr>
        <w:t>60</w:t>
      </w:r>
      <w:r>
        <w:rPr>
          <w:rFonts w:eastAsia="標楷體"/>
          <w:color w:val="000000"/>
          <w:sz w:val="28"/>
        </w:rPr>
        <w:t>名，現場互動熱烈。</w:t>
      </w:r>
    </w:p>
    <w:p w:rsidR="00453C2C" w:rsidRDefault="00833B6B">
      <w:pPr>
        <w:numPr>
          <w:ilvl w:val="0"/>
          <w:numId w:val="5"/>
        </w:numPr>
        <w:spacing w:before="180" w:after="180" w:line="400" w:lineRule="exact"/>
        <w:rPr>
          <w:rFonts w:eastAsia="標楷體"/>
          <w:color w:val="000000"/>
          <w:sz w:val="28"/>
        </w:rPr>
      </w:pPr>
      <w:r>
        <w:rPr>
          <w:rFonts w:eastAsia="標楷體"/>
          <w:color w:val="000000"/>
          <w:sz w:val="28"/>
        </w:rPr>
        <w:t>「國際政經座談會」</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lastRenderedPageBreak/>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15</w:t>
      </w:r>
      <w:r>
        <w:rPr>
          <w:rFonts w:ascii="Times New Roman" w:eastAsia="標楷體" w:hAnsi="Times New Roman" w:cs="Times New Roman"/>
          <w:color w:val="000000"/>
          <w:sz w:val="28"/>
          <w:szCs w:val="28"/>
        </w:rPr>
        <w:t>日，</w:t>
      </w:r>
      <w:r>
        <w:rPr>
          <w:rFonts w:ascii="Times New Roman" w:eastAsia="標楷體" w:hAnsi="Times New Roman" w:cs="Times New Roman"/>
          <w:color w:val="000000"/>
          <w:sz w:val="28"/>
        </w:rPr>
        <w:t>CTPECC</w:t>
      </w:r>
      <w:r>
        <w:rPr>
          <w:rFonts w:ascii="Times New Roman" w:eastAsia="標楷體" w:hAnsi="Times New Roman" w:cs="Times New Roman"/>
          <w:color w:val="000000"/>
          <w:sz w:val="28"/>
        </w:rPr>
        <w:t>邀請國內學者專家召開年度</w:t>
      </w:r>
      <w:proofErr w:type="gramStart"/>
      <w:r>
        <w:rPr>
          <w:rFonts w:ascii="Times New Roman" w:eastAsia="標楷體" w:hAnsi="Times New Roman" w:cs="Times New Roman"/>
          <w:color w:val="000000"/>
          <w:sz w:val="28"/>
        </w:rPr>
        <w:t>第三次政經</w:t>
      </w:r>
      <w:proofErr w:type="gramEnd"/>
      <w:r>
        <w:rPr>
          <w:rFonts w:ascii="Times New Roman" w:eastAsia="標楷體" w:hAnsi="Times New Roman" w:cs="Times New Roman"/>
          <w:color w:val="000000"/>
          <w:sz w:val="28"/>
        </w:rPr>
        <w:t>座談會，探討</w:t>
      </w:r>
      <w:r>
        <w:rPr>
          <w:rFonts w:ascii="Times New Roman" w:eastAsia="標楷體" w:hAnsi="Times New Roman" w:cs="Times New Roman"/>
          <w:color w:val="000000"/>
          <w:sz w:val="28"/>
        </w:rPr>
        <w:t>APEC</w:t>
      </w:r>
      <w:r>
        <w:rPr>
          <w:rFonts w:ascii="Times New Roman" w:eastAsia="標楷體" w:hAnsi="Times New Roman" w:cs="Times New Roman"/>
          <w:color w:val="000000"/>
          <w:sz w:val="28"/>
        </w:rPr>
        <w:t>區域的供應鏈附加價值分析。</w:t>
      </w:r>
    </w:p>
    <w:p w:rsidR="00453C2C" w:rsidRDefault="00833B6B">
      <w:pPr>
        <w:pStyle w:val="afd"/>
        <w:numPr>
          <w:ilvl w:val="0"/>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「演講」</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20</w:t>
      </w:r>
      <w:r>
        <w:rPr>
          <w:rFonts w:ascii="Times New Roman" w:eastAsia="標楷體" w:hAnsi="Times New Roman" w:cs="Times New Roman"/>
          <w:color w:val="000000"/>
          <w:sz w:val="28"/>
          <w:szCs w:val="28"/>
        </w:rPr>
        <w:t>日，</w:t>
      </w:r>
      <w:r>
        <w:rPr>
          <w:rFonts w:ascii="Times New Roman" w:eastAsia="標楷體" w:hAnsi="Times New Roman" w:cs="Times New Roman"/>
          <w:color w:val="000000"/>
          <w:sz w:val="28"/>
        </w:rPr>
        <w:t>CTPECC</w:t>
      </w:r>
      <w:r>
        <w:rPr>
          <w:rFonts w:ascii="Times New Roman" w:eastAsia="標楷體" w:hAnsi="Times New Roman" w:cs="Times New Roman"/>
          <w:color w:val="000000"/>
          <w:sz w:val="28"/>
        </w:rPr>
        <w:t>邱達生秘書長應邀前往土地銀行演講，講題分別是「國內外經濟情勢與我國因應對策」。</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rPr>
        <w:t>聽眾為土地銀行分行主管</w:t>
      </w:r>
      <w:r>
        <w:rPr>
          <w:rFonts w:ascii="Times New Roman" w:eastAsia="標楷體" w:hAnsi="Times New Roman" w:cs="Times New Roman"/>
          <w:color w:val="000000"/>
          <w:sz w:val="28"/>
        </w:rPr>
        <w:t>60</w:t>
      </w:r>
      <w:r>
        <w:rPr>
          <w:rFonts w:ascii="Times New Roman" w:eastAsia="標楷體" w:hAnsi="Times New Roman" w:cs="Times New Roman"/>
          <w:color w:val="000000"/>
          <w:sz w:val="28"/>
        </w:rPr>
        <w:t>名。</w:t>
      </w:r>
    </w:p>
    <w:p w:rsidR="00453C2C" w:rsidRDefault="00833B6B">
      <w:pPr>
        <w:pStyle w:val="afd"/>
        <w:numPr>
          <w:ilvl w:val="0"/>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「演講」</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21</w:t>
      </w:r>
      <w:r>
        <w:rPr>
          <w:rFonts w:ascii="Times New Roman" w:eastAsia="標楷體" w:hAnsi="Times New Roman" w:cs="Times New Roman"/>
          <w:color w:val="000000"/>
          <w:sz w:val="28"/>
          <w:szCs w:val="28"/>
        </w:rPr>
        <w:t>日，</w:t>
      </w:r>
      <w:r>
        <w:rPr>
          <w:rFonts w:ascii="Times New Roman" w:eastAsia="標楷體" w:hAnsi="Times New Roman" w:cs="Times New Roman"/>
          <w:color w:val="000000"/>
          <w:sz w:val="28"/>
        </w:rPr>
        <w:t>CTPECC</w:t>
      </w:r>
      <w:r>
        <w:rPr>
          <w:rFonts w:ascii="Times New Roman" w:eastAsia="標楷體" w:hAnsi="Times New Roman" w:cs="Times New Roman"/>
          <w:color w:val="000000"/>
          <w:sz w:val="28"/>
        </w:rPr>
        <w:t>邱達生秘書長應邀前往淡江大學驚聲大樓演講，講題分別是</w:t>
      </w:r>
      <w:r>
        <w:rPr>
          <w:rFonts w:ascii="Times New Roman" w:eastAsia="標楷體" w:hAnsi="Times New Roman" w:cs="Times New Roman"/>
          <w:color w:val="000000"/>
          <w:sz w:val="28"/>
        </w:rPr>
        <w:t xml:space="preserve"> “State of Global Economy and Impacts from Protectionism”</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聽眾為淡江大學英語學程學生</w:t>
      </w:r>
      <w:r>
        <w:rPr>
          <w:rFonts w:ascii="Times New Roman" w:eastAsia="標楷體" w:hAnsi="Times New Roman" w:cs="Times New Roman"/>
          <w:color w:val="000000"/>
          <w:sz w:val="28"/>
          <w:szCs w:val="28"/>
        </w:rPr>
        <w:t>80</w:t>
      </w:r>
      <w:r>
        <w:rPr>
          <w:rFonts w:ascii="Times New Roman" w:eastAsia="標楷體" w:hAnsi="Times New Roman" w:cs="Times New Roman"/>
          <w:color w:val="000000"/>
          <w:sz w:val="28"/>
          <w:szCs w:val="28"/>
        </w:rPr>
        <w:t>人，並有多名外籍生與會，問題與討論時發問踴躍。</w:t>
      </w:r>
    </w:p>
    <w:p w:rsidR="00453C2C" w:rsidRDefault="00833B6B">
      <w:pPr>
        <w:pStyle w:val="afd"/>
        <w:numPr>
          <w:ilvl w:val="0"/>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「演講」</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26</w:t>
      </w:r>
      <w:r>
        <w:rPr>
          <w:rFonts w:ascii="Times New Roman" w:eastAsia="標楷體" w:hAnsi="Times New Roman" w:cs="Times New Roman"/>
          <w:color w:val="000000"/>
          <w:sz w:val="28"/>
          <w:szCs w:val="28"/>
        </w:rPr>
        <w:t>日，</w:t>
      </w:r>
      <w:r>
        <w:rPr>
          <w:rFonts w:ascii="Times New Roman" w:eastAsia="標楷體" w:hAnsi="Times New Roman" w:cs="Times New Roman"/>
          <w:color w:val="000000"/>
          <w:sz w:val="28"/>
        </w:rPr>
        <w:t>CTPECC</w:t>
      </w:r>
      <w:r>
        <w:rPr>
          <w:rFonts w:ascii="Times New Roman" w:eastAsia="標楷體" w:hAnsi="Times New Roman" w:cs="Times New Roman"/>
          <w:color w:val="000000"/>
          <w:sz w:val="28"/>
        </w:rPr>
        <w:t>邱達生秘書長應邀前往經濟部專業人員研究中心「全球新興市場研習班」授課，主題是「全球經濟景氣預測及產業動態分析」。</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研習班學生皆為國內各部會公務人員共</w:t>
      </w:r>
      <w:r>
        <w:rPr>
          <w:rFonts w:ascii="Times New Roman" w:eastAsia="標楷體" w:hAnsi="Times New Roman" w:cs="Times New Roman"/>
          <w:color w:val="000000"/>
          <w:sz w:val="28"/>
          <w:szCs w:val="28"/>
        </w:rPr>
        <w:t>56</w:t>
      </w:r>
      <w:r>
        <w:rPr>
          <w:rFonts w:ascii="Times New Roman" w:eastAsia="標楷體" w:hAnsi="Times New Roman" w:cs="Times New Roman"/>
          <w:color w:val="000000"/>
          <w:sz w:val="28"/>
          <w:szCs w:val="28"/>
        </w:rPr>
        <w:t>人。</w:t>
      </w:r>
    </w:p>
    <w:p w:rsidR="00453C2C" w:rsidRDefault="00833B6B">
      <w:pPr>
        <w:pStyle w:val="afd"/>
        <w:numPr>
          <w:ilvl w:val="0"/>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「演講」</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30</w:t>
      </w:r>
      <w:r>
        <w:rPr>
          <w:rFonts w:ascii="Times New Roman" w:eastAsia="標楷體" w:hAnsi="Times New Roman" w:cs="Times New Roman"/>
          <w:color w:val="000000"/>
          <w:sz w:val="28"/>
          <w:szCs w:val="28"/>
        </w:rPr>
        <w:t>日，</w:t>
      </w:r>
      <w:r>
        <w:rPr>
          <w:rFonts w:ascii="Times New Roman" w:eastAsia="標楷體" w:hAnsi="Times New Roman" w:cs="Times New Roman"/>
          <w:color w:val="000000"/>
          <w:sz w:val="28"/>
        </w:rPr>
        <w:t>CTPECC</w:t>
      </w:r>
      <w:r>
        <w:rPr>
          <w:rFonts w:ascii="Times New Roman" w:eastAsia="標楷體" w:hAnsi="Times New Roman" w:cs="Times New Roman"/>
          <w:color w:val="000000"/>
          <w:sz w:val="28"/>
        </w:rPr>
        <w:t>邱達生秘書長應靜宜大學邀請，前往該校演講，主題是「保護主義對國際經濟的影響」。</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靜宜大學國際企業系鄧嘉宏教授擔任主持人，靜宜大學師生共</w:t>
      </w:r>
      <w:r>
        <w:rPr>
          <w:rFonts w:ascii="Times New Roman" w:eastAsia="標楷體" w:hAnsi="Times New Roman" w:cs="Times New Roman"/>
          <w:color w:val="000000"/>
          <w:sz w:val="28"/>
          <w:szCs w:val="28"/>
        </w:rPr>
        <w:t>70</w:t>
      </w:r>
      <w:r>
        <w:rPr>
          <w:rFonts w:ascii="Times New Roman" w:eastAsia="標楷體" w:hAnsi="Times New Roman" w:cs="Times New Roman"/>
          <w:color w:val="000000"/>
          <w:sz w:val="28"/>
          <w:szCs w:val="28"/>
        </w:rPr>
        <w:t>人與會，演講加上問題與討論共兩小時，現場提問互動相當踴躍。</w:t>
      </w:r>
    </w:p>
    <w:p w:rsidR="00453C2C" w:rsidRDefault="00833B6B">
      <w:pPr>
        <w:pStyle w:val="afd"/>
        <w:numPr>
          <w:ilvl w:val="0"/>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rPr>
        <w:t>「國內外經濟情勢分析」</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觀察近期國際經濟情勢，儘管歐元區經濟展望指標成長趨緩，不過美中經濟依舊強勁，全球經濟仍呈現穩定成長態勢。</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在國內方面，受到工作天數減少與基期較高影響，</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月出口表現由</w:t>
      </w:r>
      <w:proofErr w:type="gramStart"/>
      <w:r>
        <w:rPr>
          <w:rFonts w:ascii="Times New Roman" w:eastAsia="標楷體" w:hAnsi="Times New Roman" w:cs="Times New Roman"/>
          <w:color w:val="000000"/>
          <w:sz w:val="28"/>
          <w:szCs w:val="28"/>
        </w:rPr>
        <w:t>正轉負</w:t>
      </w:r>
      <w:proofErr w:type="gramEnd"/>
      <w:r>
        <w:rPr>
          <w:rFonts w:ascii="Times New Roman" w:eastAsia="標楷體" w:hAnsi="Times New Roman" w:cs="Times New Roman"/>
          <w:color w:val="000000"/>
          <w:sz w:val="28"/>
          <w:szCs w:val="28"/>
        </w:rPr>
        <w:t>，外銷訂單成長趨緩，製造業廠商對於當月景氣看</w:t>
      </w:r>
      <w:r>
        <w:rPr>
          <w:rFonts w:ascii="Times New Roman" w:eastAsia="標楷體" w:hAnsi="Times New Roman" w:cs="Times New Roman"/>
          <w:color w:val="000000"/>
          <w:sz w:val="28"/>
          <w:szCs w:val="28"/>
        </w:rPr>
        <w:lastRenderedPageBreak/>
        <w:t>法保守；服務業方面，春節連假帶動餐飲觀光消費，然受到美股拖累影響，台股劇烈震盪，使得金融業對當月景氣看法轉為悲觀。</w:t>
      </w:r>
    </w:p>
    <w:p w:rsidR="00453C2C" w:rsidRDefault="00833B6B">
      <w:pPr>
        <w:pStyle w:val="afd"/>
        <w:numPr>
          <w:ilvl w:val="0"/>
          <w:numId w:val="6"/>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「第三十三屆太平洋經濟共同體國際研討會」</w:t>
      </w:r>
    </w:p>
    <w:p w:rsidR="00453C2C" w:rsidRDefault="00833B6B">
      <w:pPr>
        <w:pStyle w:val="afd"/>
        <w:numPr>
          <w:ilvl w:val="1"/>
          <w:numId w:val="6"/>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28-29</w:t>
      </w:r>
      <w:r>
        <w:rPr>
          <w:rFonts w:ascii="Times New Roman" w:eastAsia="標楷體" w:hAnsi="Times New Roman" w:cs="Times New Roman"/>
          <w:color w:val="000000"/>
          <w:sz w:val="28"/>
          <w:szCs w:val="28"/>
        </w:rPr>
        <w:t>日，</w:t>
      </w:r>
      <w:r>
        <w:rPr>
          <w:rFonts w:ascii="Times New Roman" w:eastAsia="標楷體" w:hAnsi="Times New Roman" w:cs="Times New Roman"/>
          <w:color w:val="000000"/>
          <w:sz w:val="28"/>
          <w:szCs w:val="28"/>
        </w:rPr>
        <w:t>CTPECC</w:t>
      </w:r>
      <w:r>
        <w:rPr>
          <w:rFonts w:ascii="Times New Roman" w:eastAsia="標楷體" w:hAnsi="Times New Roman" w:cs="Times New Roman"/>
          <w:color w:val="000000"/>
          <w:sz w:val="28"/>
          <w:szCs w:val="28"/>
        </w:rPr>
        <w:t>與</w:t>
      </w:r>
      <w:r>
        <w:rPr>
          <w:rFonts w:ascii="Times New Roman" w:eastAsia="標楷體" w:hAnsi="Times New Roman" w:cs="Times New Roman"/>
          <w:color w:val="000000"/>
          <w:sz w:val="28"/>
          <w:szCs w:val="28"/>
        </w:rPr>
        <w:t>PECC</w:t>
      </w:r>
      <w:r>
        <w:rPr>
          <w:rFonts w:ascii="Times New Roman" w:eastAsia="標楷體" w:hAnsi="Times New Roman" w:cs="Times New Roman"/>
          <w:color w:val="000000"/>
          <w:sz w:val="28"/>
          <w:szCs w:val="28"/>
        </w:rPr>
        <w:t>法屬太平洋群島委員會（</w:t>
      </w:r>
      <w:r>
        <w:rPr>
          <w:rFonts w:ascii="Times New Roman" w:eastAsia="標楷體" w:hAnsi="Times New Roman" w:cs="Times New Roman"/>
          <w:color w:val="000000"/>
          <w:sz w:val="28"/>
          <w:szCs w:val="28"/>
        </w:rPr>
        <w:t>FPTPEC</w:t>
      </w:r>
      <w:r>
        <w:rPr>
          <w:rFonts w:ascii="Times New Roman" w:eastAsia="標楷體" w:hAnsi="Times New Roman" w:cs="Times New Roman"/>
          <w:color w:val="000000"/>
          <w:sz w:val="28"/>
          <w:szCs w:val="28"/>
        </w:rPr>
        <w:t>）共同於台北喜來登飯店，舉辦第三十三屆太平洋經濟共同體國際研討會，主題為：「智慧城市與貿易」（</w:t>
      </w:r>
      <w:r>
        <w:rPr>
          <w:rFonts w:ascii="Times New Roman" w:eastAsia="標楷體" w:hAnsi="Times New Roman" w:cs="Times New Roman"/>
          <w:color w:val="000000"/>
          <w:sz w:val="28"/>
          <w:szCs w:val="28"/>
        </w:rPr>
        <w:t>Smart Cities and Trade</w:t>
      </w:r>
      <w:r>
        <w:rPr>
          <w:rFonts w:ascii="Times New Roman" w:eastAsia="標楷體" w:hAnsi="Times New Roman" w:cs="Times New Roman"/>
          <w:color w:val="000000"/>
          <w:sz w:val="28"/>
          <w:szCs w:val="28"/>
        </w:rPr>
        <w:t>）。</w:t>
      </w:r>
    </w:p>
    <w:p w:rsidR="00453C2C" w:rsidRDefault="00833B6B">
      <w:pPr>
        <w:pStyle w:val="afd"/>
        <w:numPr>
          <w:ilvl w:val="1"/>
          <w:numId w:val="6"/>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與會國外貴賓包括：前</w:t>
      </w:r>
      <w:r>
        <w:rPr>
          <w:rFonts w:ascii="Times New Roman" w:eastAsia="標楷體" w:hAnsi="Times New Roman" w:cs="Times New Roman"/>
          <w:color w:val="000000"/>
          <w:sz w:val="28"/>
          <w:szCs w:val="28"/>
        </w:rPr>
        <w:t>WTO</w:t>
      </w:r>
      <w:r>
        <w:rPr>
          <w:rFonts w:ascii="Times New Roman" w:eastAsia="標楷體" w:hAnsi="Times New Roman" w:cs="Times New Roman"/>
          <w:color w:val="000000"/>
          <w:sz w:val="28"/>
          <w:szCs w:val="28"/>
        </w:rPr>
        <w:t>秘書長暨</w:t>
      </w:r>
      <w:r>
        <w:rPr>
          <w:rFonts w:ascii="Times New Roman" w:eastAsia="標楷體" w:hAnsi="Times New Roman" w:cs="Times New Roman"/>
          <w:color w:val="000000"/>
          <w:sz w:val="28"/>
          <w:szCs w:val="28"/>
        </w:rPr>
        <w:t>FPTPEC</w:t>
      </w:r>
      <w:r>
        <w:rPr>
          <w:rFonts w:ascii="Times New Roman" w:eastAsia="標楷體" w:hAnsi="Times New Roman" w:cs="Times New Roman"/>
          <w:color w:val="000000"/>
          <w:sz w:val="28"/>
          <w:szCs w:val="28"/>
        </w:rPr>
        <w:t>主席</w:t>
      </w:r>
      <w:r>
        <w:rPr>
          <w:rFonts w:ascii="Times New Roman" w:eastAsia="標楷體" w:hAnsi="Times New Roman" w:cs="Times New Roman"/>
          <w:color w:val="000000"/>
          <w:sz w:val="28"/>
          <w:szCs w:val="28"/>
        </w:rPr>
        <w:t>Pascal Lamy</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FPTPEC</w:t>
      </w:r>
      <w:r>
        <w:rPr>
          <w:rFonts w:ascii="Times New Roman" w:eastAsia="標楷體" w:hAnsi="Times New Roman" w:cs="Times New Roman"/>
          <w:color w:val="000000"/>
          <w:sz w:val="28"/>
          <w:szCs w:val="28"/>
        </w:rPr>
        <w:t>副主席</w:t>
      </w:r>
      <w:r>
        <w:rPr>
          <w:rFonts w:ascii="Times New Roman" w:eastAsia="標楷體" w:hAnsi="Times New Roman" w:cs="Times New Roman"/>
          <w:color w:val="000000"/>
          <w:sz w:val="28"/>
          <w:szCs w:val="28"/>
        </w:rPr>
        <w:t>Jean Luc Le Bideau</w:t>
      </w:r>
      <w:r>
        <w:rPr>
          <w:rFonts w:ascii="Times New Roman" w:eastAsia="標楷體" w:hAnsi="Times New Roman" w:cs="Times New Roman"/>
          <w:color w:val="000000"/>
          <w:sz w:val="28"/>
          <w:szCs w:val="28"/>
        </w:rPr>
        <w:t>、法國</w:t>
      </w:r>
      <w:r>
        <w:rPr>
          <w:rFonts w:ascii="Times New Roman" w:eastAsia="標楷體" w:hAnsi="Times New Roman" w:cs="Times New Roman"/>
          <w:color w:val="000000"/>
          <w:sz w:val="28"/>
          <w:szCs w:val="28"/>
        </w:rPr>
        <w:t>Veolia</w:t>
      </w:r>
      <w:r>
        <w:rPr>
          <w:rFonts w:ascii="Times New Roman" w:eastAsia="標楷體" w:hAnsi="Times New Roman" w:cs="Times New Roman"/>
          <w:color w:val="000000"/>
          <w:sz w:val="28"/>
          <w:szCs w:val="28"/>
        </w:rPr>
        <w:t>顧問</w:t>
      </w:r>
      <w:r>
        <w:rPr>
          <w:rFonts w:ascii="Times New Roman" w:eastAsia="標楷體" w:hAnsi="Times New Roman" w:cs="Times New Roman"/>
          <w:color w:val="000000"/>
          <w:sz w:val="28"/>
          <w:szCs w:val="28"/>
        </w:rPr>
        <w:t>Nicolas Renard</w:t>
      </w:r>
      <w:r>
        <w:rPr>
          <w:rFonts w:ascii="Times New Roman" w:eastAsia="標楷體" w:hAnsi="Times New Roman" w:cs="Times New Roman"/>
          <w:color w:val="000000"/>
          <w:sz w:val="28"/>
          <w:szCs w:val="28"/>
        </w:rPr>
        <w:t>、法國</w:t>
      </w:r>
      <w:proofErr w:type="spellStart"/>
      <w:r>
        <w:rPr>
          <w:rFonts w:ascii="Times New Roman" w:eastAsia="標楷體" w:hAnsi="Times New Roman" w:cs="Times New Roman"/>
          <w:color w:val="000000"/>
          <w:sz w:val="28"/>
          <w:szCs w:val="28"/>
        </w:rPr>
        <w:t>Lemoing</w:t>
      </w:r>
      <w:proofErr w:type="spellEnd"/>
      <w:r>
        <w:rPr>
          <w:rFonts w:ascii="Times New Roman" w:eastAsia="標楷體" w:hAnsi="Times New Roman" w:cs="Times New Roman"/>
          <w:color w:val="000000"/>
          <w:sz w:val="28"/>
          <w:szCs w:val="28"/>
        </w:rPr>
        <w:t xml:space="preserve"> Architect Group</w:t>
      </w:r>
      <w:r>
        <w:rPr>
          <w:rFonts w:ascii="Times New Roman" w:eastAsia="標楷體" w:hAnsi="Times New Roman" w:cs="Times New Roman"/>
          <w:color w:val="000000"/>
          <w:sz w:val="28"/>
          <w:szCs w:val="28"/>
        </w:rPr>
        <w:t>總裁</w:t>
      </w:r>
      <w:r>
        <w:rPr>
          <w:rFonts w:ascii="Times New Roman" w:eastAsia="標楷體" w:hAnsi="Times New Roman" w:cs="Times New Roman"/>
          <w:color w:val="000000"/>
          <w:sz w:val="28"/>
          <w:szCs w:val="28"/>
        </w:rPr>
        <w:t xml:space="preserve">Christophe Le </w:t>
      </w:r>
      <w:proofErr w:type="spellStart"/>
      <w:r>
        <w:rPr>
          <w:rFonts w:ascii="Times New Roman" w:eastAsia="標楷體" w:hAnsi="Times New Roman" w:cs="Times New Roman"/>
          <w:color w:val="000000"/>
          <w:sz w:val="28"/>
          <w:szCs w:val="28"/>
        </w:rPr>
        <w:t>Lemoing</w:t>
      </w:r>
      <w:proofErr w:type="spellEnd"/>
      <w:r>
        <w:rPr>
          <w:rFonts w:ascii="Times New Roman" w:eastAsia="標楷體" w:hAnsi="Times New Roman" w:cs="Times New Roman"/>
          <w:color w:val="000000"/>
          <w:sz w:val="28"/>
          <w:szCs w:val="28"/>
        </w:rPr>
        <w:t>、法國企業顧問</w:t>
      </w:r>
      <w:r>
        <w:rPr>
          <w:rFonts w:ascii="Times New Roman" w:eastAsia="標楷體" w:hAnsi="Times New Roman" w:cs="Times New Roman"/>
          <w:color w:val="000000"/>
          <w:sz w:val="28"/>
          <w:szCs w:val="28"/>
        </w:rPr>
        <w:t>Alain Liger</w:t>
      </w:r>
      <w:r>
        <w:rPr>
          <w:rFonts w:ascii="Times New Roman" w:eastAsia="標楷體" w:hAnsi="Times New Roman" w:cs="Times New Roman"/>
          <w:color w:val="000000"/>
          <w:sz w:val="28"/>
          <w:szCs w:val="28"/>
        </w:rPr>
        <w:t>、美國東西方中心資深研究員</w:t>
      </w:r>
      <w:r>
        <w:rPr>
          <w:rFonts w:ascii="Times New Roman" w:eastAsia="標楷體" w:hAnsi="Times New Roman" w:cs="Times New Roman"/>
          <w:color w:val="000000"/>
          <w:sz w:val="28"/>
          <w:szCs w:val="28"/>
        </w:rPr>
        <w:t>Charles Morrison</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PECC</w:t>
      </w:r>
      <w:r>
        <w:rPr>
          <w:rFonts w:ascii="Times New Roman" w:eastAsia="標楷體" w:hAnsi="Times New Roman" w:cs="Times New Roman"/>
          <w:color w:val="000000"/>
          <w:sz w:val="28"/>
          <w:szCs w:val="28"/>
        </w:rPr>
        <w:t>新加坡委員會主席</w:t>
      </w:r>
      <w:r>
        <w:rPr>
          <w:rFonts w:ascii="Times New Roman" w:eastAsia="標楷體" w:hAnsi="Times New Roman" w:cs="Times New Roman"/>
          <w:color w:val="000000"/>
          <w:sz w:val="28"/>
          <w:szCs w:val="28"/>
        </w:rPr>
        <w:t>Tan Khee Giap</w:t>
      </w:r>
      <w:r>
        <w:rPr>
          <w:rFonts w:ascii="Times New Roman" w:eastAsia="標楷體" w:hAnsi="Times New Roman" w:cs="Times New Roman"/>
          <w:color w:val="000000"/>
          <w:sz w:val="28"/>
          <w:szCs w:val="28"/>
        </w:rPr>
        <w:t>、日本</w:t>
      </w:r>
      <w:r>
        <w:rPr>
          <w:rFonts w:ascii="Times New Roman" w:eastAsia="標楷體" w:hAnsi="Times New Roman" w:cs="Times New Roman"/>
          <w:color w:val="000000"/>
          <w:sz w:val="28"/>
          <w:szCs w:val="28"/>
        </w:rPr>
        <w:t>GRIPS</w:t>
      </w:r>
      <w:r>
        <w:rPr>
          <w:rFonts w:ascii="Times New Roman" w:eastAsia="標楷體" w:hAnsi="Times New Roman" w:cs="Times New Roman"/>
          <w:color w:val="000000"/>
          <w:sz w:val="28"/>
          <w:szCs w:val="28"/>
        </w:rPr>
        <w:t>資深研究員</w:t>
      </w:r>
      <w:r>
        <w:rPr>
          <w:rFonts w:ascii="Times New Roman" w:eastAsia="標楷體" w:hAnsi="Times New Roman" w:cs="Times New Roman"/>
          <w:color w:val="000000"/>
          <w:sz w:val="28"/>
          <w:szCs w:val="28"/>
        </w:rPr>
        <w:t>Kenichi Kawasaki</w:t>
      </w:r>
      <w:r>
        <w:rPr>
          <w:rFonts w:ascii="Times New Roman" w:eastAsia="標楷體" w:hAnsi="Times New Roman" w:cs="Times New Roman"/>
          <w:color w:val="000000"/>
          <w:sz w:val="28"/>
          <w:szCs w:val="28"/>
        </w:rPr>
        <w:t>、新加坡</w:t>
      </w:r>
      <w:r>
        <w:rPr>
          <w:rFonts w:ascii="Times New Roman" w:eastAsia="標楷體" w:hAnsi="Times New Roman" w:cs="Times New Roman"/>
          <w:color w:val="000000"/>
          <w:sz w:val="28"/>
          <w:szCs w:val="28"/>
        </w:rPr>
        <w:t>Rolls Royce</w:t>
      </w:r>
      <w:r>
        <w:rPr>
          <w:rFonts w:ascii="Times New Roman" w:eastAsia="標楷體" w:hAnsi="Times New Roman" w:cs="Times New Roman"/>
          <w:color w:val="000000"/>
          <w:sz w:val="28"/>
          <w:szCs w:val="28"/>
        </w:rPr>
        <w:t>政策代表</w:t>
      </w:r>
      <w:r>
        <w:rPr>
          <w:rFonts w:ascii="Times New Roman" w:eastAsia="標楷體" w:hAnsi="Times New Roman" w:cs="Times New Roman"/>
          <w:color w:val="000000"/>
          <w:sz w:val="28"/>
          <w:szCs w:val="28"/>
        </w:rPr>
        <w:t>Jessica Yom</w:t>
      </w:r>
      <w:r>
        <w:rPr>
          <w:rFonts w:ascii="Times New Roman" w:eastAsia="標楷體" w:hAnsi="Times New Roman" w:cs="Times New Roman"/>
          <w:color w:val="000000"/>
          <w:sz w:val="28"/>
          <w:szCs w:val="28"/>
        </w:rPr>
        <w:t>、</w:t>
      </w:r>
      <w:proofErr w:type="spellStart"/>
      <w:r>
        <w:rPr>
          <w:rFonts w:ascii="Times New Roman" w:eastAsia="標楷體" w:hAnsi="Times New Roman" w:cs="Times New Roman"/>
          <w:color w:val="000000"/>
          <w:sz w:val="28"/>
          <w:szCs w:val="28"/>
        </w:rPr>
        <w:t>eBridgeChina</w:t>
      </w:r>
      <w:proofErr w:type="spellEnd"/>
      <w:r>
        <w:rPr>
          <w:rFonts w:ascii="Times New Roman" w:eastAsia="標楷體" w:hAnsi="Times New Roman" w:cs="Times New Roman"/>
          <w:color w:val="000000"/>
          <w:sz w:val="28"/>
          <w:szCs w:val="28"/>
        </w:rPr>
        <w:t>研究中心院長</w:t>
      </w:r>
      <w:proofErr w:type="spellStart"/>
      <w:r>
        <w:rPr>
          <w:rFonts w:ascii="Times New Roman" w:eastAsia="標楷體" w:hAnsi="Times New Roman" w:cs="Times New Roman"/>
          <w:color w:val="000000"/>
          <w:sz w:val="28"/>
          <w:szCs w:val="28"/>
        </w:rPr>
        <w:t>Anyu</w:t>
      </w:r>
      <w:proofErr w:type="spellEnd"/>
      <w:r>
        <w:rPr>
          <w:rFonts w:ascii="Times New Roman" w:eastAsia="標楷體" w:hAnsi="Times New Roman" w:cs="Times New Roman"/>
          <w:color w:val="000000"/>
          <w:sz w:val="28"/>
          <w:szCs w:val="28"/>
        </w:rPr>
        <w:t xml:space="preserve"> (Andy) Lee</w:t>
      </w:r>
      <w:r>
        <w:rPr>
          <w:rFonts w:ascii="Times New Roman" w:eastAsia="標楷體" w:hAnsi="Times New Roman" w:cs="Times New Roman"/>
          <w:color w:val="000000"/>
          <w:sz w:val="28"/>
          <w:szCs w:val="28"/>
        </w:rPr>
        <w:t>、紐西蘭奧克蘭大學教授</w:t>
      </w:r>
      <w:r>
        <w:rPr>
          <w:rFonts w:ascii="Times New Roman" w:eastAsia="標楷體" w:hAnsi="Times New Roman" w:cs="Times New Roman"/>
          <w:color w:val="000000"/>
          <w:sz w:val="28"/>
          <w:szCs w:val="28"/>
        </w:rPr>
        <w:t>Rob Scollay</w:t>
      </w:r>
      <w:r>
        <w:rPr>
          <w:rFonts w:ascii="Times New Roman" w:eastAsia="標楷體" w:hAnsi="Times New Roman" w:cs="Times New Roman"/>
          <w:color w:val="000000"/>
          <w:sz w:val="28"/>
          <w:szCs w:val="28"/>
        </w:rPr>
        <w:t>、瑞士國際貿易中心主任</w:t>
      </w:r>
      <w:r>
        <w:rPr>
          <w:rFonts w:ascii="Times New Roman" w:eastAsia="標楷體" w:hAnsi="Times New Roman" w:cs="Times New Roman"/>
          <w:color w:val="000000"/>
          <w:sz w:val="28"/>
          <w:szCs w:val="28"/>
        </w:rPr>
        <w:t>Khemraj Ramful</w:t>
      </w:r>
      <w:r>
        <w:rPr>
          <w:rFonts w:ascii="Times New Roman" w:eastAsia="標楷體" w:hAnsi="Times New Roman" w:cs="Times New Roman"/>
          <w:color w:val="000000"/>
          <w:sz w:val="28"/>
          <w:szCs w:val="28"/>
        </w:rPr>
        <w:t>、前智利駐中國大使暨伍德羅</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威爾遜國際學者中心資深研究員</w:t>
      </w:r>
      <w:r>
        <w:rPr>
          <w:rFonts w:ascii="Times New Roman" w:eastAsia="標楷體" w:hAnsi="Times New Roman" w:cs="Times New Roman"/>
          <w:color w:val="000000"/>
          <w:sz w:val="28"/>
          <w:szCs w:val="28"/>
        </w:rPr>
        <w:t>Jorge Heine</w:t>
      </w:r>
      <w:r>
        <w:rPr>
          <w:rFonts w:ascii="Times New Roman" w:eastAsia="標楷體" w:hAnsi="Times New Roman" w:cs="Times New Roman"/>
          <w:color w:val="000000"/>
          <w:sz w:val="28"/>
          <w:szCs w:val="28"/>
        </w:rPr>
        <w:t>共來自</w:t>
      </w:r>
      <w:r>
        <w:rPr>
          <w:rFonts w:ascii="Times New Roman" w:eastAsia="標楷體" w:hAnsi="Times New Roman" w:cs="Times New Roman"/>
          <w:color w:val="000000"/>
          <w:sz w:val="28"/>
          <w:szCs w:val="28"/>
        </w:rPr>
        <w:t>7</w:t>
      </w:r>
      <w:r>
        <w:rPr>
          <w:rFonts w:ascii="Times New Roman" w:eastAsia="標楷體" w:hAnsi="Times New Roman" w:cs="Times New Roman"/>
          <w:color w:val="000000"/>
          <w:sz w:val="28"/>
          <w:szCs w:val="28"/>
        </w:rPr>
        <w:t>個國家</w:t>
      </w:r>
      <w:r>
        <w:rPr>
          <w:rFonts w:ascii="Times New Roman" w:eastAsia="標楷體" w:hAnsi="Times New Roman" w:cs="Times New Roman"/>
          <w:color w:val="000000"/>
          <w:sz w:val="28"/>
          <w:szCs w:val="28"/>
        </w:rPr>
        <w:t>13</w:t>
      </w:r>
      <w:r>
        <w:rPr>
          <w:rFonts w:ascii="Times New Roman" w:eastAsia="標楷體" w:hAnsi="Times New Roman" w:cs="Times New Roman"/>
          <w:color w:val="000000"/>
          <w:sz w:val="28"/>
          <w:szCs w:val="28"/>
        </w:rPr>
        <w:t>位專家。</w:t>
      </w:r>
    </w:p>
    <w:p w:rsidR="00453C2C" w:rsidRDefault="00833B6B">
      <w:pPr>
        <w:pStyle w:val="afd"/>
        <w:numPr>
          <w:ilvl w:val="1"/>
          <w:numId w:val="6"/>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本次會議由外交部國際組織司徐佩勇司長擔任致詞貴賓，</w:t>
      </w:r>
      <w:r>
        <w:rPr>
          <w:rFonts w:ascii="Times New Roman" w:eastAsia="標楷體" w:hAnsi="Times New Roman" w:cs="Times New Roman"/>
          <w:color w:val="000000"/>
          <w:sz w:val="28"/>
          <w:szCs w:val="28"/>
        </w:rPr>
        <w:t>CTPECC</w:t>
      </w:r>
      <w:r>
        <w:rPr>
          <w:rFonts w:ascii="Times New Roman" w:eastAsia="標楷體" w:hAnsi="Times New Roman" w:cs="Times New Roman"/>
          <w:color w:val="000000"/>
          <w:sz w:val="28"/>
          <w:szCs w:val="28"/>
        </w:rPr>
        <w:t>林建甫主席主持開幕場次。兩天會議總共分為</w:t>
      </w:r>
      <w:r>
        <w:rPr>
          <w:rFonts w:ascii="Times New Roman" w:eastAsia="標楷體" w:hAnsi="Times New Roman" w:cs="Times New Roman"/>
          <w:color w:val="000000"/>
          <w:sz w:val="28"/>
          <w:szCs w:val="28"/>
        </w:rPr>
        <w:t>7</w:t>
      </w:r>
      <w:r>
        <w:rPr>
          <w:rFonts w:ascii="Times New Roman" w:eastAsia="標楷體" w:hAnsi="Times New Roman" w:cs="Times New Roman"/>
          <w:color w:val="000000"/>
          <w:sz w:val="28"/>
          <w:szCs w:val="28"/>
        </w:rPr>
        <w:t>個場次：</w:t>
      </w:r>
      <w:r>
        <w:rPr>
          <w:rFonts w:ascii="Times New Roman" w:eastAsia="標楷體" w:hAnsi="Times New Roman" w:cs="Times New Roman"/>
          <w:color w:val="000000"/>
          <w:sz w:val="28"/>
          <w:szCs w:val="28"/>
        </w:rPr>
        <w:t>1) Impact of circular economy in concept and planning for smart cities, 2) Raising the benchmark for sustainable urban transportation, 3) Sustainability and ethics, 4) Smart cities, smart islands, 5) Trade facilitation-role of technical codes and standards, 6) Harmonization of standards, &amp; 7) Potential impact of circular economy on connectivity and trade</w:t>
      </w:r>
      <w:r>
        <w:rPr>
          <w:rFonts w:ascii="Times New Roman" w:eastAsia="標楷體" w:hAnsi="Times New Roman" w:cs="Times New Roman"/>
          <w:color w:val="000000"/>
          <w:sz w:val="28"/>
          <w:szCs w:val="28"/>
        </w:rPr>
        <w:t>聽眾人數達</w:t>
      </w:r>
      <w:r>
        <w:rPr>
          <w:rFonts w:ascii="Times New Roman" w:eastAsia="標楷體" w:hAnsi="Times New Roman" w:cs="Times New Roman"/>
          <w:color w:val="000000"/>
          <w:sz w:val="28"/>
          <w:szCs w:val="28"/>
        </w:rPr>
        <w:t>120</w:t>
      </w:r>
      <w:r>
        <w:rPr>
          <w:rFonts w:ascii="Times New Roman" w:eastAsia="標楷體" w:hAnsi="Times New Roman" w:cs="Times New Roman"/>
          <w:color w:val="000000"/>
          <w:sz w:val="28"/>
          <w:szCs w:val="28"/>
        </w:rPr>
        <w:t>人，互動熱烈。</w:t>
      </w:r>
    </w:p>
    <w:p w:rsidR="00453C2C" w:rsidRDefault="00833B6B">
      <w:pPr>
        <w:pStyle w:val="afd"/>
        <w:numPr>
          <w:ilvl w:val="0"/>
          <w:numId w:val="6"/>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發行第一季</w:t>
      </w:r>
      <w:r>
        <w:rPr>
          <w:rFonts w:ascii="Times New Roman" w:eastAsia="標楷體" w:hAnsi="Times New Roman" w:cs="Times New Roman"/>
          <w:color w:val="000000"/>
          <w:sz w:val="28"/>
          <w:szCs w:val="28"/>
        </w:rPr>
        <w:t>Asia-Pacific Perspectives</w:t>
      </w:r>
      <w:r>
        <w:rPr>
          <w:rFonts w:ascii="Times New Roman" w:eastAsia="標楷體" w:hAnsi="Times New Roman" w:cs="Times New Roman"/>
          <w:color w:val="000000"/>
          <w:sz w:val="28"/>
          <w:szCs w:val="28"/>
        </w:rPr>
        <w:t>：</w:t>
      </w:r>
    </w:p>
    <w:p w:rsidR="00453C2C" w:rsidRDefault="00833B6B">
      <w:pPr>
        <w:numPr>
          <w:ilvl w:val="1"/>
          <w:numId w:val="6"/>
        </w:numPr>
        <w:snapToGrid w:val="0"/>
        <w:spacing w:before="180" w:after="180" w:line="400" w:lineRule="exact"/>
        <w:ind w:left="958"/>
        <w:rPr>
          <w:rFonts w:eastAsia="標楷體"/>
          <w:color w:val="000000"/>
          <w:sz w:val="28"/>
          <w:szCs w:val="28"/>
        </w:rPr>
      </w:pPr>
      <w:r>
        <w:rPr>
          <w:rFonts w:eastAsia="標楷體"/>
          <w:color w:val="000000"/>
          <w:sz w:val="28"/>
          <w:szCs w:val="28"/>
        </w:rPr>
        <w:t>Prospect for Trump’s Trade Policy in 2018</w:t>
      </w:r>
    </w:p>
    <w:p w:rsidR="00453C2C" w:rsidRDefault="00833B6B">
      <w:pPr>
        <w:numPr>
          <w:ilvl w:val="1"/>
          <w:numId w:val="6"/>
        </w:numPr>
        <w:snapToGrid w:val="0"/>
        <w:spacing w:before="180" w:after="180" w:line="400" w:lineRule="exact"/>
        <w:ind w:left="958"/>
        <w:rPr>
          <w:rFonts w:eastAsia="標楷體"/>
          <w:color w:val="000000"/>
          <w:sz w:val="28"/>
          <w:szCs w:val="28"/>
        </w:rPr>
      </w:pPr>
      <w:r>
        <w:rPr>
          <w:rFonts w:eastAsia="標楷體"/>
          <w:color w:val="000000"/>
          <w:sz w:val="28"/>
          <w:szCs w:val="28"/>
        </w:rPr>
        <w:t xml:space="preserve">Implications for the Promotion of Sustainable and Inclusive Growth </w:t>
      </w:r>
      <w:r>
        <w:rPr>
          <w:rFonts w:eastAsia="標楷體"/>
          <w:color w:val="000000"/>
          <w:sz w:val="28"/>
          <w:szCs w:val="28"/>
        </w:rPr>
        <w:lastRenderedPageBreak/>
        <w:t>at APEC 2018</w:t>
      </w:r>
    </w:p>
    <w:p w:rsidR="00453C2C" w:rsidRDefault="00833B6B">
      <w:pPr>
        <w:numPr>
          <w:ilvl w:val="1"/>
          <w:numId w:val="6"/>
        </w:numPr>
        <w:snapToGrid w:val="0"/>
        <w:spacing w:before="180" w:after="180" w:line="400" w:lineRule="exact"/>
        <w:ind w:left="958"/>
        <w:rPr>
          <w:rFonts w:eastAsia="標楷體"/>
          <w:color w:val="000000"/>
          <w:sz w:val="28"/>
          <w:szCs w:val="28"/>
        </w:rPr>
      </w:pPr>
      <w:r>
        <w:rPr>
          <w:rFonts w:eastAsia="標楷體"/>
          <w:color w:val="000000"/>
          <w:sz w:val="28"/>
          <w:szCs w:val="28"/>
        </w:rPr>
        <w:t>Examining the Global Rise of Women’s Economic Empowerment through Recent Developments in WTO and APEC</w:t>
      </w:r>
    </w:p>
    <w:p w:rsidR="00453C2C" w:rsidRDefault="00833B6B">
      <w:pPr>
        <w:numPr>
          <w:ilvl w:val="1"/>
          <w:numId w:val="6"/>
        </w:numPr>
        <w:snapToGrid w:val="0"/>
        <w:spacing w:before="180" w:after="180" w:line="400" w:lineRule="exact"/>
        <w:ind w:left="958"/>
        <w:rPr>
          <w:rFonts w:eastAsia="標楷體"/>
          <w:color w:val="000000"/>
          <w:sz w:val="28"/>
          <w:szCs w:val="28"/>
        </w:rPr>
      </w:pPr>
      <w:r>
        <w:rPr>
          <w:rFonts w:eastAsia="標楷體"/>
          <w:color w:val="000000"/>
          <w:sz w:val="28"/>
          <w:szCs w:val="28"/>
        </w:rPr>
        <w:t>Summary Report: 2017 International Conference on Women and Sport- APEC Sports Policy Network (ASPN)</w:t>
      </w:r>
    </w:p>
    <w:p w:rsidR="00453C2C" w:rsidRDefault="00833B6B">
      <w:pPr>
        <w:spacing w:before="180" w:after="180" w:line="400" w:lineRule="exact"/>
        <w:rPr>
          <w:rFonts w:eastAsia="標楷體"/>
          <w:i/>
          <w:iCs/>
          <w:color w:val="000000"/>
          <w:sz w:val="28"/>
          <w:u w:val="single"/>
        </w:rPr>
      </w:pPr>
      <w:r>
        <w:rPr>
          <w:rFonts w:eastAsia="標楷體"/>
          <w:i/>
          <w:iCs/>
          <w:color w:val="000000"/>
          <w:sz w:val="28"/>
          <w:u w:val="single"/>
        </w:rPr>
        <w:t>四月</w:t>
      </w:r>
    </w:p>
    <w:p w:rsidR="00453C2C" w:rsidRDefault="00833B6B">
      <w:pPr>
        <w:numPr>
          <w:ilvl w:val="0"/>
          <w:numId w:val="1"/>
        </w:numPr>
        <w:spacing w:before="180" w:after="180" w:line="400" w:lineRule="exact"/>
        <w:rPr>
          <w:rFonts w:eastAsia="標楷體"/>
          <w:color w:val="000000"/>
          <w:sz w:val="28"/>
          <w:szCs w:val="28"/>
        </w:rPr>
      </w:pPr>
      <w:r>
        <w:rPr>
          <w:rFonts w:eastAsia="標楷體"/>
          <w:color w:val="000000"/>
          <w:sz w:val="28"/>
          <w:szCs w:val="28"/>
        </w:rPr>
        <w:t>發行四月號太平洋企業論壇簡訊：</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 xml:space="preserve">CPTPP vs. </w:t>
      </w:r>
      <w:r>
        <w:rPr>
          <w:rFonts w:eastAsia="標楷體"/>
          <w:color w:val="000000"/>
          <w:sz w:val="28"/>
          <w:szCs w:val="28"/>
        </w:rPr>
        <w:t>美國優先</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亞太地區的成長、全球化及跨世代議題</w:t>
      </w:r>
      <w:r>
        <w:rPr>
          <w:rFonts w:eastAsia="標楷體"/>
          <w:color w:val="000000"/>
          <w:sz w:val="28"/>
          <w:szCs w:val="28"/>
        </w:rPr>
        <w:t>-</w:t>
      </w:r>
      <w:r>
        <w:rPr>
          <w:rFonts w:eastAsia="標楷體"/>
          <w:color w:val="000000"/>
          <w:sz w:val="28"/>
          <w:szCs w:val="28"/>
        </w:rPr>
        <w:t>太平洋貿易發展會議紀實</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APEC</w:t>
      </w:r>
      <w:r>
        <w:rPr>
          <w:rFonts w:eastAsia="標楷體"/>
          <w:color w:val="000000"/>
          <w:sz w:val="28"/>
          <w:szCs w:val="28"/>
        </w:rPr>
        <w:t>後</w:t>
      </w:r>
      <w:r>
        <w:rPr>
          <w:rFonts w:eastAsia="標楷體"/>
          <w:color w:val="000000"/>
          <w:sz w:val="28"/>
          <w:szCs w:val="28"/>
        </w:rPr>
        <w:t>2020</w:t>
      </w:r>
      <w:r>
        <w:rPr>
          <w:rFonts w:eastAsia="標楷體"/>
          <w:color w:val="000000"/>
          <w:sz w:val="28"/>
          <w:szCs w:val="28"/>
        </w:rPr>
        <w:t>願景的啟動與挑戰</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聯合國維和部隊與所在國的經濟影響</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公私民合作</w:t>
      </w:r>
      <w:r>
        <w:rPr>
          <w:rFonts w:eastAsia="標楷體"/>
          <w:color w:val="000000"/>
          <w:sz w:val="28"/>
          <w:szCs w:val="28"/>
        </w:rPr>
        <w:t xml:space="preserve"> </w:t>
      </w:r>
      <w:r>
        <w:rPr>
          <w:rFonts w:eastAsia="標楷體"/>
          <w:color w:val="000000"/>
          <w:sz w:val="28"/>
          <w:szCs w:val="28"/>
        </w:rPr>
        <w:t>強化優勢扭轉劣勢</w:t>
      </w:r>
      <w:r>
        <w:rPr>
          <w:rFonts w:eastAsia="標楷體"/>
          <w:color w:val="000000"/>
          <w:sz w:val="28"/>
          <w:szCs w:val="28"/>
        </w:rPr>
        <w:t xml:space="preserve"> </w:t>
      </w:r>
      <w:r>
        <w:rPr>
          <w:rFonts w:eastAsia="標楷體"/>
          <w:color w:val="000000"/>
          <w:sz w:val="28"/>
          <w:szCs w:val="28"/>
        </w:rPr>
        <w:t>促進台灣經濟成長</w:t>
      </w:r>
      <w:r>
        <w:rPr>
          <w:rFonts w:eastAsia="標楷體"/>
          <w:color w:val="000000"/>
          <w:sz w:val="28"/>
          <w:szCs w:val="28"/>
        </w:rPr>
        <w:t xml:space="preserve"> (</w:t>
      </w:r>
      <w:r>
        <w:rPr>
          <w:rFonts w:eastAsia="標楷體"/>
          <w:color w:val="000000"/>
          <w:sz w:val="28"/>
          <w:szCs w:val="28"/>
        </w:rPr>
        <w:t>上</w:t>
      </w:r>
      <w:r>
        <w:rPr>
          <w:rFonts w:eastAsia="標楷體"/>
          <w:color w:val="000000"/>
          <w:sz w:val="28"/>
          <w:szCs w:val="28"/>
        </w:rPr>
        <w:t>)</w:t>
      </w:r>
    </w:p>
    <w:p w:rsidR="00453C2C" w:rsidRDefault="00833B6B">
      <w:pPr>
        <w:numPr>
          <w:ilvl w:val="0"/>
          <w:numId w:val="1"/>
        </w:numPr>
        <w:spacing w:before="180" w:after="180" w:line="400" w:lineRule="exact"/>
        <w:rPr>
          <w:rFonts w:eastAsia="標楷體"/>
          <w:color w:val="000000"/>
          <w:sz w:val="28"/>
        </w:rPr>
      </w:pPr>
      <w:r>
        <w:rPr>
          <w:rFonts w:eastAsia="標楷體"/>
          <w:color w:val="000000"/>
          <w:sz w:val="28"/>
        </w:rPr>
        <w:t>「媒體互動」</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2</w:t>
      </w:r>
      <w:r>
        <w:rPr>
          <w:rFonts w:eastAsia="標楷體"/>
          <w:color w:val="000000"/>
          <w:sz w:val="28"/>
        </w:rPr>
        <w:t>日，美國華盛頓郵報（</w:t>
      </w:r>
      <w:r>
        <w:rPr>
          <w:rFonts w:eastAsia="標楷體"/>
          <w:color w:val="000000"/>
          <w:sz w:val="28"/>
        </w:rPr>
        <w:t>Washington Post</w:t>
      </w:r>
      <w:r>
        <w:rPr>
          <w:rFonts w:eastAsia="標楷體"/>
          <w:color w:val="000000"/>
          <w:sz w:val="28"/>
        </w:rPr>
        <w:t>）中國議題局長</w:t>
      </w:r>
      <w:r>
        <w:rPr>
          <w:rFonts w:eastAsia="標楷體"/>
          <w:color w:val="000000"/>
          <w:sz w:val="28"/>
        </w:rPr>
        <w:t>Simon Denyer</w:t>
      </w:r>
      <w:r>
        <w:rPr>
          <w:rFonts w:eastAsia="標楷體"/>
          <w:color w:val="000000"/>
          <w:sz w:val="28"/>
        </w:rPr>
        <w:t>電話訪問</w:t>
      </w:r>
      <w:r>
        <w:rPr>
          <w:rFonts w:eastAsia="標楷體"/>
          <w:color w:val="000000"/>
          <w:sz w:val="28"/>
        </w:rPr>
        <w:t>CTPECC</w:t>
      </w:r>
      <w:r>
        <w:rPr>
          <w:rFonts w:eastAsia="標楷體"/>
          <w:color w:val="000000"/>
          <w:sz w:val="28"/>
        </w:rPr>
        <w:t>秘書長邱達生，有關美中貿易戰對台灣經濟影響。邱達生表示美國主要進口是以消費財為主，如果美國對進口設限，所有參與跨國供應鏈生產的國家都會受到影響，包括我國在內。</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2</w:t>
      </w:r>
      <w:r>
        <w:rPr>
          <w:rFonts w:eastAsia="標楷體"/>
          <w:color w:val="000000"/>
          <w:sz w:val="28"/>
        </w:rPr>
        <w:t>日，蘋果日報與大紀元日報訪問</w:t>
      </w:r>
      <w:r>
        <w:rPr>
          <w:rFonts w:eastAsia="標楷體"/>
          <w:color w:val="000000"/>
          <w:sz w:val="28"/>
        </w:rPr>
        <w:t>CTPECC</w:t>
      </w:r>
      <w:r>
        <w:rPr>
          <w:rFonts w:eastAsia="標楷體"/>
          <w:color w:val="000000"/>
          <w:sz w:val="28"/>
        </w:rPr>
        <w:t>秘書長邱達生，有關我國如何因應美中貿易戰。邱達生表示五加二產業創新政策</w:t>
      </w:r>
      <w:proofErr w:type="gramStart"/>
      <w:r>
        <w:rPr>
          <w:rFonts w:eastAsia="標楷體"/>
          <w:color w:val="000000"/>
          <w:sz w:val="28"/>
        </w:rPr>
        <w:t>的物聯網</w:t>
      </w:r>
      <w:proofErr w:type="gramEnd"/>
      <w:r>
        <w:rPr>
          <w:rFonts w:eastAsia="標楷體"/>
          <w:color w:val="000000"/>
          <w:sz w:val="28"/>
        </w:rPr>
        <w:t>與智慧製造應用，有助於將產業下游</w:t>
      </w:r>
      <w:r w:rsidR="007C2D40">
        <w:rPr>
          <w:rFonts w:eastAsia="標楷體" w:hint="eastAsia"/>
          <w:color w:val="000000"/>
          <w:sz w:val="28"/>
        </w:rPr>
        <w:t>移</w:t>
      </w:r>
      <w:r>
        <w:rPr>
          <w:rFonts w:eastAsia="標楷體"/>
          <w:color w:val="000000"/>
          <w:sz w:val="28"/>
        </w:rPr>
        <w:t>回國內；而新南向政策則可協助廠商轉移陣地至東南亞或南亞，兩項政策的落實都有助於降低貿易戰的外溢傷害。</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3</w:t>
      </w:r>
      <w:r>
        <w:rPr>
          <w:rFonts w:eastAsia="標楷體"/>
          <w:color w:val="000000"/>
          <w:sz w:val="28"/>
        </w:rPr>
        <w:t>日，中國時報刊登</w:t>
      </w:r>
      <w:r>
        <w:rPr>
          <w:rFonts w:eastAsia="標楷體"/>
          <w:color w:val="000000"/>
          <w:sz w:val="28"/>
        </w:rPr>
        <w:t>CTPECC</w:t>
      </w:r>
      <w:r>
        <w:rPr>
          <w:rFonts w:eastAsia="標楷體"/>
          <w:color w:val="000000"/>
          <w:sz w:val="28"/>
        </w:rPr>
        <w:t>秘書長邱達生文章「貿易戰台灣如何備戰」。</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4</w:t>
      </w:r>
      <w:r>
        <w:rPr>
          <w:rFonts w:eastAsia="標楷體"/>
          <w:color w:val="000000"/>
          <w:sz w:val="28"/>
        </w:rPr>
        <w:t>日，中國時報刊登</w:t>
      </w:r>
      <w:r>
        <w:rPr>
          <w:rFonts w:eastAsia="標楷體"/>
          <w:color w:val="000000"/>
          <w:sz w:val="28"/>
        </w:rPr>
        <w:t>CTPECC</w:t>
      </w:r>
      <w:r>
        <w:rPr>
          <w:rFonts w:eastAsia="標楷體"/>
          <w:color w:val="000000"/>
          <w:sz w:val="28"/>
        </w:rPr>
        <w:t>林建甫董事長文章「</w:t>
      </w:r>
      <w:proofErr w:type="spellStart"/>
      <w:r>
        <w:rPr>
          <w:rFonts w:eastAsia="標楷體"/>
          <w:bCs/>
          <w:color w:val="000000"/>
          <w:sz w:val="28"/>
        </w:rPr>
        <w:t>AIoT</w:t>
      </w:r>
      <w:proofErr w:type="spellEnd"/>
      <w:r>
        <w:rPr>
          <w:rFonts w:eastAsia="標楷體"/>
          <w:bCs/>
          <w:color w:val="000000"/>
          <w:sz w:val="28"/>
        </w:rPr>
        <w:t>時代</w:t>
      </w:r>
      <w:r>
        <w:rPr>
          <w:rFonts w:eastAsia="標楷體"/>
          <w:bCs/>
          <w:color w:val="000000"/>
          <w:sz w:val="28"/>
        </w:rPr>
        <w:t xml:space="preserve"> </w:t>
      </w:r>
      <w:r>
        <w:rPr>
          <w:rFonts w:eastAsia="標楷體"/>
          <w:bCs/>
          <w:color w:val="000000"/>
          <w:sz w:val="28"/>
        </w:rPr>
        <w:t>台灣要軟硬通吃」。</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lastRenderedPageBreak/>
        <w:t>4</w:t>
      </w:r>
      <w:r>
        <w:rPr>
          <w:rFonts w:eastAsia="標楷體"/>
          <w:color w:val="000000"/>
          <w:sz w:val="28"/>
        </w:rPr>
        <w:t>月</w:t>
      </w:r>
      <w:r>
        <w:rPr>
          <w:rFonts w:eastAsia="標楷體"/>
          <w:color w:val="000000"/>
          <w:sz w:val="28"/>
        </w:rPr>
        <w:t>5</w:t>
      </w:r>
      <w:r>
        <w:rPr>
          <w:rFonts w:eastAsia="標楷體"/>
          <w:color w:val="000000"/>
          <w:sz w:val="28"/>
        </w:rPr>
        <w:t>日，華視新聞訪問</w:t>
      </w:r>
      <w:r>
        <w:rPr>
          <w:rFonts w:eastAsia="標楷體"/>
          <w:color w:val="000000"/>
          <w:sz w:val="28"/>
        </w:rPr>
        <w:t>CTPECC</w:t>
      </w:r>
      <w:r>
        <w:rPr>
          <w:rFonts w:eastAsia="標楷體"/>
          <w:color w:val="000000"/>
          <w:sz w:val="28"/>
        </w:rPr>
        <w:t>秘書長邱達生有關貿易戰對台灣產業的衝擊，邱達生表示美國公布對中國大陸</w:t>
      </w:r>
      <w:r>
        <w:rPr>
          <w:rFonts w:eastAsia="標楷體"/>
          <w:color w:val="000000"/>
          <w:sz w:val="28"/>
        </w:rPr>
        <w:t>301</w:t>
      </w:r>
      <w:r>
        <w:rPr>
          <w:rFonts w:eastAsia="標楷體"/>
          <w:color w:val="000000"/>
          <w:sz w:val="28"/>
        </w:rPr>
        <w:t>條款的課稅清單，主要是以資通訊、機械、航太為主，對台灣相關產業，恐怕會造成不少影響，尤其是規模較小的中小企業，但是最壞情境發生機率不高。</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9</w:t>
      </w:r>
      <w:r>
        <w:rPr>
          <w:rFonts w:eastAsia="標楷體"/>
          <w:color w:val="000000"/>
          <w:sz w:val="28"/>
        </w:rPr>
        <w:t>日，</w:t>
      </w:r>
      <w:r>
        <w:rPr>
          <w:rFonts w:eastAsia="標楷體"/>
          <w:color w:val="000000"/>
          <w:sz w:val="28"/>
        </w:rPr>
        <w:t>IC</w:t>
      </w:r>
      <w:r>
        <w:rPr>
          <w:rFonts w:eastAsia="標楷體"/>
          <w:color w:val="000000"/>
          <w:sz w:val="28"/>
        </w:rPr>
        <w:t>之音廣播節目與中央廣播電臺分別訪問</w:t>
      </w:r>
      <w:r>
        <w:rPr>
          <w:rFonts w:eastAsia="標楷體"/>
          <w:color w:val="000000"/>
          <w:sz w:val="28"/>
        </w:rPr>
        <w:t>CTPECC</w:t>
      </w:r>
      <w:r>
        <w:rPr>
          <w:rFonts w:eastAsia="標楷體"/>
          <w:color w:val="000000"/>
          <w:sz w:val="28"/>
        </w:rPr>
        <w:t>秘書長邱達生，有關美中貿易戰</w:t>
      </w:r>
      <w:proofErr w:type="gramStart"/>
      <w:r>
        <w:rPr>
          <w:rFonts w:eastAsia="標楷體"/>
          <w:color w:val="000000"/>
          <w:sz w:val="28"/>
        </w:rPr>
        <w:t>與博鰲亞洲</w:t>
      </w:r>
      <w:proofErr w:type="gramEnd"/>
      <w:r>
        <w:rPr>
          <w:rFonts w:eastAsia="標楷體"/>
          <w:color w:val="000000"/>
          <w:sz w:val="28"/>
        </w:rPr>
        <w:t>論壇議題，邱達生</w:t>
      </w:r>
      <w:proofErr w:type="gramStart"/>
      <w:r>
        <w:rPr>
          <w:rFonts w:eastAsia="標楷體"/>
          <w:color w:val="000000"/>
          <w:sz w:val="28"/>
        </w:rPr>
        <w:t>表示博鰲論壇</w:t>
      </w:r>
      <w:proofErr w:type="gramEnd"/>
      <w:r>
        <w:rPr>
          <w:rFonts w:eastAsia="標楷體"/>
          <w:color w:val="000000"/>
          <w:sz w:val="28"/>
        </w:rPr>
        <w:t>的議題設計企圖牽制保護主義發展，而貿易戰全面開戰的機會不高。</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10</w:t>
      </w:r>
      <w:r>
        <w:rPr>
          <w:rFonts w:eastAsia="標楷體"/>
          <w:color w:val="000000"/>
          <w:sz w:val="28"/>
        </w:rPr>
        <w:t>日，</w:t>
      </w:r>
      <w:r>
        <w:rPr>
          <w:rFonts w:eastAsia="標楷體"/>
          <w:color w:val="000000"/>
          <w:sz w:val="28"/>
        </w:rPr>
        <w:t>Global Finance Magazine</w:t>
      </w:r>
      <w:r>
        <w:rPr>
          <w:rFonts w:eastAsia="標楷體"/>
          <w:color w:val="000000"/>
          <w:sz w:val="28"/>
        </w:rPr>
        <w:t>刊登</w:t>
      </w:r>
      <w:r>
        <w:rPr>
          <w:rFonts w:eastAsia="標楷體"/>
          <w:color w:val="000000"/>
          <w:sz w:val="28"/>
        </w:rPr>
        <w:t>CTPECC</w:t>
      </w:r>
      <w:r>
        <w:rPr>
          <w:rFonts w:eastAsia="標楷體"/>
          <w:color w:val="000000"/>
          <w:sz w:val="28"/>
        </w:rPr>
        <w:t>秘書長邱達生訪談，標題為：</w:t>
      </w:r>
      <w:r>
        <w:rPr>
          <w:rFonts w:eastAsia="標楷體"/>
          <w:color w:val="000000"/>
          <w:sz w:val="28"/>
        </w:rPr>
        <w:t>Taiwan: Adapting to a New World</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12</w:t>
      </w:r>
      <w:r>
        <w:rPr>
          <w:rFonts w:eastAsia="標楷體"/>
          <w:color w:val="000000"/>
          <w:sz w:val="28"/>
        </w:rPr>
        <w:t>日，三立新聞訪問</w:t>
      </w:r>
      <w:r>
        <w:rPr>
          <w:rFonts w:eastAsia="標楷體"/>
          <w:color w:val="000000"/>
          <w:sz w:val="28"/>
        </w:rPr>
        <w:t>CTPECC</w:t>
      </w:r>
      <w:r>
        <w:rPr>
          <w:rFonts w:eastAsia="標楷體"/>
          <w:color w:val="000000"/>
          <w:sz w:val="28"/>
        </w:rPr>
        <w:t>秘書長邱達生有關中產階級消失議題，邱達生表示產業結構改變讓一些人在短時間內迅速累積財富，拉開與中產階級所得差距是主要原因之</w:t>
      </w:r>
      <w:proofErr w:type="gramStart"/>
      <w:r>
        <w:rPr>
          <w:rFonts w:eastAsia="標楷體"/>
          <w:color w:val="000000"/>
          <w:sz w:val="28"/>
        </w:rPr>
        <w:t>一</w:t>
      </w:r>
      <w:proofErr w:type="gramEnd"/>
      <w:r>
        <w:rPr>
          <w:rFonts w:eastAsia="標楷體"/>
          <w:color w:val="000000"/>
          <w:sz w:val="28"/>
        </w:rPr>
        <w:t>。</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15</w:t>
      </w:r>
      <w:r>
        <w:rPr>
          <w:rFonts w:eastAsia="標楷體"/>
          <w:color w:val="000000"/>
          <w:sz w:val="28"/>
        </w:rPr>
        <w:t>日，</w:t>
      </w:r>
      <w:r>
        <w:rPr>
          <w:rFonts w:eastAsia="標楷體"/>
          <w:color w:val="000000"/>
          <w:sz w:val="28"/>
        </w:rPr>
        <w:t>Taipei Times</w:t>
      </w:r>
      <w:r>
        <w:rPr>
          <w:rFonts w:eastAsia="標楷體"/>
          <w:color w:val="000000"/>
          <w:sz w:val="28"/>
        </w:rPr>
        <w:t>刊登</w:t>
      </w:r>
      <w:r>
        <w:rPr>
          <w:rFonts w:eastAsia="標楷體"/>
          <w:color w:val="000000"/>
          <w:sz w:val="28"/>
        </w:rPr>
        <w:t>CTPECC</w:t>
      </w:r>
      <w:r>
        <w:rPr>
          <w:rFonts w:eastAsia="標楷體"/>
          <w:color w:val="000000"/>
          <w:sz w:val="28"/>
        </w:rPr>
        <w:t>副研究員蔡靜怡與助理研究員</w:t>
      </w:r>
      <w:r>
        <w:rPr>
          <w:rFonts w:eastAsia="標楷體"/>
          <w:color w:val="000000"/>
          <w:sz w:val="28"/>
        </w:rPr>
        <w:t>Alexander Martin</w:t>
      </w:r>
      <w:r>
        <w:rPr>
          <w:rFonts w:eastAsia="標楷體"/>
          <w:color w:val="000000"/>
          <w:sz w:val="28"/>
        </w:rPr>
        <w:t>專訪</w:t>
      </w:r>
      <w:r>
        <w:rPr>
          <w:rFonts w:eastAsia="標楷體"/>
          <w:color w:val="000000"/>
          <w:sz w:val="28"/>
        </w:rPr>
        <w:t>WTO</w:t>
      </w:r>
      <w:r>
        <w:rPr>
          <w:rFonts w:eastAsia="標楷體"/>
          <w:color w:val="000000"/>
          <w:sz w:val="28"/>
        </w:rPr>
        <w:t>前秘書長</w:t>
      </w:r>
      <w:r>
        <w:rPr>
          <w:rFonts w:eastAsia="標楷體"/>
          <w:color w:val="000000"/>
          <w:sz w:val="28"/>
        </w:rPr>
        <w:t>Pascal Lamy</w:t>
      </w:r>
      <w:r>
        <w:rPr>
          <w:rFonts w:eastAsia="標楷體"/>
          <w:color w:val="000000"/>
          <w:sz w:val="28"/>
        </w:rPr>
        <w:t>文章</w:t>
      </w:r>
      <w:r>
        <w:rPr>
          <w:rFonts w:eastAsia="標楷體"/>
          <w:color w:val="000000"/>
          <w:sz w:val="28"/>
        </w:rPr>
        <w:t xml:space="preserve"> “Lamy on Taiwan, Trump and trade”.</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15</w:t>
      </w:r>
      <w:r>
        <w:rPr>
          <w:rFonts w:eastAsia="標楷體"/>
          <w:color w:val="000000"/>
          <w:sz w:val="28"/>
        </w:rPr>
        <w:t>日，蘋果日報與中央通訊社轉載</w:t>
      </w:r>
      <w:r>
        <w:rPr>
          <w:rFonts w:eastAsia="標楷體"/>
          <w:color w:val="000000"/>
          <w:sz w:val="28"/>
        </w:rPr>
        <w:t>Washington Post</w:t>
      </w:r>
      <w:r>
        <w:rPr>
          <w:rFonts w:eastAsia="標楷體"/>
          <w:color w:val="000000"/>
          <w:sz w:val="28"/>
        </w:rPr>
        <w:t>訪問</w:t>
      </w:r>
      <w:r>
        <w:rPr>
          <w:rFonts w:eastAsia="標楷體"/>
          <w:color w:val="000000"/>
          <w:sz w:val="28"/>
        </w:rPr>
        <w:t>CTPECC</w:t>
      </w:r>
      <w:r>
        <w:rPr>
          <w:rFonts w:eastAsia="標楷體"/>
          <w:color w:val="000000"/>
          <w:sz w:val="28"/>
        </w:rPr>
        <w:t>秘書長邱達生報導，邱達生認為勇於向亞洲人才招手，是台灣因應人才流失的策略之</w:t>
      </w:r>
      <w:proofErr w:type="gramStart"/>
      <w:r>
        <w:rPr>
          <w:rFonts w:eastAsia="標楷體"/>
          <w:color w:val="000000"/>
          <w:sz w:val="28"/>
        </w:rPr>
        <w:t>一</w:t>
      </w:r>
      <w:proofErr w:type="gramEnd"/>
      <w:r>
        <w:rPr>
          <w:rFonts w:eastAsia="標楷體"/>
          <w:color w:val="000000"/>
          <w:sz w:val="28"/>
        </w:rPr>
        <w:t>。</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16</w:t>
      </w:r>
      <w:r>
        <w:rPr>
          <w:rFonts w:eastAsia="標楷體"/>
          <w:color w:val="000000"/>
          <w:sz w:val="28"/>
        </w:rPr>
        <w:t>日，壹電視新聞與非凡新聞訪問</w:t>
      </w:r>
      <w:r>
        <w:rPr>
          <w:rFonts w:eastAsia="標楷體"/>
          <w:color w:val="000000"/>
          <w:sz w:val="28"/>
        </w:rPr>
        <w:t>CTPECC</w:t>
      </w:r>
      <w:r>
        <w:rPr>
          <w:rFonts w:eastAsia="標楷體"/>
          <w:color w:val="000000"/>
          <w:sz w:val="28"/>
        </w:rPr>
        <w:t>秘書長邱達生有關兩岸經濟情勢，邱達生表示兩岸經濟仍是供應鏈上下游關係，但智慧製造應用將會促成結構改變。</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17</w:t>
      </w:r>
      <w:r>
        <w:rPr>
          <w:rFonts w:eastAsia="標楷體"/>
          <w:color w:val="000000"/>
          <w:sz w:val="28"/>
        </w:rPr>
        <w:t>日，工商時報刊登</w:t>
      </w:r>
      <w:r>
        <w:rPr>
          <w:rFonts w:eastAsia="標楷體"/>
          <w:color w:val="000000"/>
          <w:sz w:val="28"/>
        </w:rPr>
        <w:t>CTPECC</w:t>
      </w:r>
      <w:r>
        <w:rPr>
          <w:rFonts w:eastAsia="標楷體"/>
          <w:color w:val="000000"/>
          <w:sz w:val="28"/>
        </w:rPr>
        <w:t>林建甫董事長文章「</w:t>
      </w:r>
      <w:proofErr w:type="gramStart"/>
      <w:r>
        <w:rPr>
          <w:rFonts w:eastAsia="標楷體"/>
          <w:color w:val="000000"/>
          <w:sz w:val="28"/>
        </w:rPr>
        <w:t>區塊鏈技術</w:t>
      </w:r>
      <w:proofErr w:type="gramEnd"/>
      <w:r>
        <w:rPr>
          <w:rFonts w:eastAsia="標楷體"/>
          <w:color w:val="000000"/>
          <w:sz w:val="28"/>
        </w:rPr>
        <w:t>方興未艾」。</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17</w:t>
      </w:r>
      <w:r>
        <w:rPr>
          <w:rFonts w:eastAsia="標楷體"/>
          <w:color w:val="000000"/>
          <w:sz w:val="28"/>
        </w:rPr>
        <w:t>日，</w:t>
      </w:r>
      <w:r>
        <w:rPr>
          <w:rFonts w:eastAsia="標楷體"/>
          <w:color w:val="000000"/>
          <w:sz w:val="28"/>
        </w:rPr>
        <w:t>TVBS</w:t>
      </w:r>
      <w:r>
        <w:rPr>
          <w:rFonts w:eastAsia="標楷體"/>
          <w:color w:val="000000"/>
          <w:sz w:val="28"/>
        </w:rPr>
        <w:t>新聞訪問</w:t>
      </w:r>
      <w:r>
        <w:rPr>
          <w:rFonts w:eastAsia="標楷體"/>
          <w:color w:val="000000"/>
          <w:sz w:val="28"/>
        </w:rPr>
        <w:t>CTPECC</w:t>
      </w:r>
      <w:r>
        <w:rPr>
          <w:rFonts w:eastAsia="標楷體"/>
          <w:color w:val="000000"/>
          <w:sz w:val="28"/>
        </w:rPr>
        <w:t>秘書長邱達生有關國內外經濟情勢，邱達生表示美國聯</w:t>
      </w:r>
      <w:proofErr w:type="gramStart"/>
      <w:r>
        <w:rPr>
          <w:rFonts w:eastAsia="標楷體"/>
          <w:color w:val="000000"/>
          <w:sz w:val="28"/>
        </w:rPr>
        <w:t>準</w:t>
      </w:r>
      <w:proofErr w:type="gramEnd"/>
      <w:r>
        <w:rPr>
          <w:rFonts w:eastAsia="標楷體"/>
          <w:color w:val="000000"/>
          <w:sz w:val="28"/>
        </w:rPr>
        <w:t>會的鷹派發言以及中國大陸軍事演習，導致外資撤離，影響僅止於短期衝擊。人工智慧與生技醫療前景看好，外資仍會回來。</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18</w:t>
      </w:r>
      <w:r>
        <w:rPr>
          <w:rFonts w:eastAsia="標楷體"/>
          <w:color w:val="000000"/>
          <w:sz w:val="28"/>
        </w:rPr>
        <w:t>日，美國商會</w:t>
      </w:r>
      <w:r>
        <w:rPr>
          <w:rFonts w:eastAsia="標楷體"/>
          <w:color w:val="000000"/>
          <w:sz w:val="28"/>
        </w:rPr>
        <w:t>Taiwan Business Topics</w:t>
      </w:r>
      <w:r>
        <w:rPr>
          <w:rFonts w:eastAsia="標楷體"/>
          <w:color w:val="000000"/>
          <w:sz w:val="28"/>
        </w:rPr>
        <w:t>刊登對</w:t>
      </w:r>
      <w:r>
        <w:rPr>
          <w:rFonts w:eastAsia="標楷體"/>
          <w:color w:val="000000"/>
          <w:sz w:val="28"/>
        </w:rPr>
        <w:t>CTPECC</w:t>
      </w:r>
      <w:r>
        <w:rPr>
          <w:rFonts w:eastAsia="標楷體"/>
          <w:color w:val="000000"/>
          <w:sz w:val="28"/>
        </w:rPr>
        <w:t>秘</w:t>
      </w:r>
      <w:r>
        <w:rPr>
          <w:rFonts w:eastAsia="標楷體"/>
          <w:color w:val="000000"/>
          <w:sz w:val="28"/>
        </w:rPr>
        <w:lastRenderedPageBreak/>
        <w:t>書長邱達生訪問，有關電力供應政策藍圖。</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24</w:t>
      </w:r>
      <w:r>
        <w:rPr>
          <w:rFonts w:eastAsia="標楷體"/>
          <w:color w:val="000000"/>
          <w:sz w:val="28"/>
        </w:rPr>
        <w:t>日，</w:t>
      </w:r>
      <w:proofErr w:type="gramStart"/>
      <w:r>
        <w:rPr>
          <w:rFonts w:eastAsia="標楷體"/>
          <w:color w:val="000000"/>
          <w:sz w:val="28"/>
        </w:rPr>
        <w:t>旺報刊登</w:t>
      </w:r>
      <w:proofErr w:type="gramEnd"/>
      <w:r>
        <w:rPr>
          <w:rFonts w:eastAsia="標楷體"/>
          <w:color w:val="000000"/>
          <w:sz w:val="28"/>
        </w:rPr>
        <w:t>CTPECC</w:t>
      </w:r>
      <w:r>
        <w:rPr>
          <w:rFonts w:eastAsia="標楷體"/>
          <w:color w:val="000000"/>
          <w:sz w:val="28"/>
        </w:rPr>
        <w:t>副研究員蔡靜怡與助理研究員馬騰文章「川普舞劍意在何處？」</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24</w:t>
      </w:r>
      <w:r>
        <w:rPr>
          <w:rFonts w:eastAsia="標楷體"/>
          <w:color w:val="000000"/>
          <w:sz w:val="28"/>
        </w:rPr>
        <w:t>日，經濟日報訪問</w:t>
      </w:r>
      <w:r>
        <w:rPr>
          <w:rFonts w:eastAsia="標楷體"/>
          <w:color w:val="000000"/>
          <w:sz w:val="28"/>
        </w:rPr>
        <w:t>CTPECC</w:t>
      </w:r>
      <w:r>
        <w:rPr>
          <w:rFonts w:eastAsia="標楷體"/>
          <w:color w:val="000000"/>
          <w:sz w:val="28"/>
        </w:rPr>
        <w:t>秘書長邱達生有關兩韓峰會的影響，邱達生表示峰會宣言對接下來的川普、金正恩雙邊會議有指標作用。</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26</w:t>
      </w:r>
      <w:r>
        <w:rPr>
          <w:rFonts w:eastAsia="標楷體"/>
          <w:color w:val="000000"/>
          <w:sz w:val="28"/>
        </w:rPr>
        <w:t>日，經濟日報刊登</w:t>
      </w:r>
      <w:r>
        <w:rPr>
          <w:rFonts w:eastAsia="標楷體"/>
          <w:color w:val="000000"/>
          <w:sz w:val="28"/>
        </w:rPr>
        <w:t>CTPECC</w:t>
      </w:r>
      <w:r>
        <w:rPr>
          <w:rFonts w:eastAsia="標楷體"/>
          <w:color w:val="000000"/>
          <w:sz w:val="28"/>
        </w:rPr>
        <w:t>林建甫董事長文章「川普挑動貿易戰</w:t>
      </w:r>
      <w:r>
        <w:rPr>
          <w:rFonts w:eastAsia="標楷體"/>
          <w:color w:val="000000"/>
          <w:sz w:val="28"/>
        </w:rPr>
        <w:t xml:space="preserve"> </w:t>
      </w:r>
      <w:r>
        <w:rPr>
          <w:rFonts w:eastAsia="標楷體"/>
          <w:color w:val="000000"/>
          <w:sz w:val="28"/>
        </w:rPr>
        <w:t>結果難料」。</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26</w:t>
      </w:r>
      <w:r>
        <w:rPr>
          <w:rFonts w:eastAsia="標楷體"/>
          <w:color w:val="000000"/>
          <w:sz w:val="28"/>
        </w:rPr>
        <w:t>日，寰宇新聞訪問</w:t>
      </w:r>
      <w:r>
        <w:rPr>
          <w:rFonts w:eastAsia="標楷體"/>
          <w:color w:val="000000"/>
          <w:sz w:val="28"/>
        </w:rPr>
        <w:t>CTPECC</w:t>
      </w:r>
      <w:r>
        <w:rPr>
          <w:rFonts w:eastAsia="標楷體"/>
          <w:color w:val="000000"/>
          <w:sz w:val="28"/>
        </w:rPr>
        <w:t>秘書長邱達生有關中國製造</w:t>
      </w:r>
      <w:r>
        <w:rPr>
          <w:rFonts w:eastAsia="標楷體"/>
          <w:color w:val="000000"/>
          <w:sz w:val="28"/>
        </w:rPr>
        <w:t>2025</w:t>
      </w:r>
      <w:r>
        <w:rPr>
          <w:rFonts w:eastAsia="標楷體"/>
          <w:color w:val="000000"/>
          <w:sz w:val="28"/>
        </w:rPr>
        <w:t>與美中貿易戰的關係，邱達生表示川普政府認為中國以強制技術移轉來建立中國製造</w:t>
      </w:r>
      <w:r>
        <w:rPr>
          <w:rFonts w:eastAsia="標楷體"/>
          <w:color w:val="000000"/>
          <w:sz w:val="28"/>
        </w:rPr>
        <w:t>2015</w:t>
      </w:r>
      <w:r>
        <w:rPr>
          <w:rFonts w:eastAsia="標楷體"/>
          <w:color w:val="000000"/>
          <w:sz w:val="28"/>
        </w:rPr>
        <w:t>的基礎，因此導致貿易戰可能升高。</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30</w:t>
      </w:r>
      <w:r>
        <w:rPr>
          <w:rFonts w:eastAsia="標楷體"/>
          <w:color w:val="000000"/>
          <w:sz w:val="28"/>
        </w:rPr>
        <w:t>日，全國商業總會「工商會務季刊」第二季刊登</w:t>
      </w:r>
      <w:r>
        <w:rPr>
          <w:rFonts w:eastAsia="標楷體"/>
          <w:color w:val="000000"/>
          <w:sz w:val="28"/>
        </w:rPr>
        <w:t>CTPECC</w:t>
      </w:r>
      <w:r>
        <w:rPr>
          <w:rFonts w:eastAsia="標楷體"/>
          <w:color w:val="000000"/>
          <w:sz w:val="28"/>
        </w:rPr>
        <w:t>秘書長邱達生文章「全球貿易戰的影響與因應」。</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30</w:t>
      </w:r>
      <w:r>
        <w:rPr>
          <w:rFonts w:eastAsia="標楷體"/>
          <w:color w:val="000000"/>
          <w:sz w:val="28"/>
        </w:rPr>
        <w:t>日，</w:t>
      </w:r>
      <w:r>
        <w:rPr>
          <w:rFonts w:eastAsia="標楷體"/>
          <w:color w:val="000000"/>
          <w:sz w:val="28"/>
        </w:rPr>
        <w:t>IC</w:t>
      </w:r>
      <w:r>
        <w:rPr>
          <w:rFonts w:eastAsia="標楷體"/>
          <w:color w:val="000000"/>
          <w:sz w:val="28"/>
        </w:rPr>
        <w:t>之音廣播節目訪問</w:t>
      </w:r>
      <w:r>
        <w:rPr>
          <w:rFonts w:eastAsia="標楷體"/>
          <w:color w:val="000000"/>
          <w:sz w:val="28"/>
        </w:rPr>
        <w:t>CTPECC</w:t>
      </w:r>
      <w:r>
        <w:rPr>
          <w:rFonts w:eastAsia="標楷體"/>
          <w:color w:val="000000"/>
          <w:sz w:val="28"/>
        </w:rPr>
        <w:t>秘書長邱達生，有關兩韓峰</w:t>
      </w:r>
      <w:proofErr w:type="gramStart"/>
      <w:r>
        <w:rPr>
          <w:rFonts w:eastAsia="標楷體"/>
          <w:color w:val="000000"/>
          <w:sz w:val="28"/>
        </w:rPr>
        <w:t>會意涵</w:t>
      </w:r>
      <w:proofErr w:type="gramEnd"/>
      <w:r>
        <w:rPr>
          <w:rFonts w:eastAsia="標楷體"/>
          <w:color w:val="000000"/>
          <w:sz w:val="28"/>
        </w:rPr>
        <w:t>，邱達生表示政治上對未來的「</w:t>
      </w:r>
      <w:proofErr w:type="gramStart"/>
      <w:r>
        <w:rPr>
          <w:rFonts w:eastAsia="標楷體"/>
          <w:color w:val="000000"/>
          <w:sz w:val="28"/>
        </w:rPr>
        <w:t>川金會</w:t>
      </w:r>
      <w:proofErr w:type="gramEnd"/>
      <w:r>
        <w:rPr>
          <w:rFonts w:eastAsia="標楷體"/>
          <w:color w:val="000000"/>
          <w:sz w:val="28"/>
        </w:rPr>
        <w:t>」有指標作用，經濟上則是全球經濟三大不確定因素之</w:t>
      </w:r>
      <w:proofErr w:type="gramStart"/>
      <w:r>
        <w:rPr>
          <w:rFonts w:eastAsia="標楷體"/>
          <w:color w:val="000000"/>
          <w:sz w:val="28"/>
        </w:rPr>
        <w:t>一</w:t>
      </w:r>
      <w:proofErr w:type="gramEnd"/>
      <w:r>
        <w:rPr>
          <w:rFonts w:eastAsia="標楷體"/>
          <w:color w:val="000000"/>
          <w:sz w:val="28"/>
        </w:rPr>
        <w:t>的影響淡化。</w:t>
      </w:r>
    </w:p>
    <w:p w:rsidR="00453C2C" w:rsidRDefault="00833B6B">
      <w:pPr>
        <w:numPr>
          <w:ilvl w:val="0"/>
          <w:numId w:val="7"/>
        </w:numPr>
        <w:spacing w:before="180" w:after="180" w:line="400" w:lineRule="exact"/>
        <w:rPr>
          <w:rFonts w:eastAsia="標楷體"/>
          <w:color w:val="000000"/>
          <w:sz w:val="28"/>
        </w:rPr>
      </w:pPr>
      <w:r>
        <w:rPr>
          <w:rFonts w:eastAsia="標楷體"/>
          <w:color w:val="000000"/>
          <w:sz w:val="28"/>
        </w:rPr>
        <w:t>「國際政經座談會」</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12</w:t>
      </w:r>
      <w:r>
        <w:rPr>
          <w:rFonts w:eastAsia="標楷體"/>
          <w:color w:val="000000"/>
          <w:sz w:val="28"/>
        </w:rPr>
        <w:t>日，</w:t>
      </w:r>
      <w:r>
        <w:rPr>
          <w:rFonts w:eastAsia="標楷體"/>
          <w:color w:val="000000"/>
          <w:sz w:val="28"/>
        </w:rPr>
        <w:t>CTPECC</w:t>
      </w:r>
      <w:r>
        <w:rPr>
          <w:rFonts w:eastAsia="標楷體"/>
          <w:color w:val="000000"/>
          <w:sz w:val="28"/>
        </w:rPr>
        <w:t>邀請國內學者專家召開年度</w:t>
      </w:r>
      <w:proofErr w:type="gramStart"/>
      <w:r>
        <w:rPr>
          <w:rFonts w:eastAsia="標楷體"/>
          <w:color w:val="000000"/>
          <w:sz w:val="28"/>
        </w:rPr>
        <w:t>第四次政經</w:t>
      </w:r>
      <w:proofErr w:type="gramEnd"/>
      <w:r>
        <w:rPr>
          <w:rFonts w:eastAsia="標楷體"/>
          <w:color w:val="000000"/>
          <w:sz w:val="28"/>
        </w:rPr>
        <w:t>座談會，探討加密貨幣的影響。</w:t>
      </w:r>
    </w:p>
    <w:p w:rsidR="00453C2C" w:rsidRDefault="00833B6B">
      <w:pPr>
        <w:numPr>
          <w:ilvl w:val="0"/>
          <w:numId w:val="8"/>
        </w:numPr>
        <w:spacing w:before="180" w:after="180" w:line="400" w:lineRule="exact"/>
        <w:rPr>
          <w:rFonts w:eastAsia="標楷體"/>
          <w:color w:val="000000"/>
          <w:sz w:val="28"/>
        </w:rPr>
      </w:pPr>
      <w:r>
        <w:rPr>
          <w:rFonts w:eastAsia="標楷體"/>
          <w:color w:val="000000"/>
          <w:sz w:val="28"/>
        </w:rPr>
        <w:t>「外賓訪談」</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16</w:t>
      </w:r>
      <w:r>
        <w:rPr>
          <w:rFonts w:eastAsia="標楷體"/>
          <w:color w:val="000000"/>
          <w:sz w:val="28"/>
        </w:rPr>
        <w:t>日，印度台北協會副會長</w:t>
      </w:r>
      <w:proofErr w:type="spellStart"/>
      <w:r>
        <w:rPr>
          <w:rFonts w:eastAsia="標楷體"/>
          <w:color w:val="000000"/>
          <w:sz w:val="28"/>
        </w:rPr>
        <w:t>Gince</w:t>
      </w:r>
      <w:proofErr w:type="spellEnd"/>
      <w:r>
        <w:rPr>
          <w:rFonts w:eastAsia="標楷體"/>
          <w:color w:val="000000"/>
          <w:sz w:val="28"/>
        </w:rPr>
        <w:t xml:space="preserve"> Kuruvilla </w:t>
      </w:r>
      <w:proofErr w:type="spellStart"/>
      <w:r>
        <w:rPr>
          <w:rFonts w:eastAsia="標楷體"/>
          <w:color w:val="000000"/>
          <w:sz w:val="28"/>
        </w:rPr>
        <w:t>Mattam</w:t>
      </w:r>
      <w:proofErr w:type="spellEnd"/>
      <w:r>
        <w:rPr>
          <w:rFonts w:eastAsia="標楷體"/>
          <w:color w:val="000000"/>
          <w:sz w:val="28"/>
        </w:rPr>
        <w:t>來訪</w:t>
      </w:r>
      <w:r>
        <w:rPr>
          <w:rFonts w:eastAsia="標楷體"/>
          <w:color w:val="000000"/>
          <w:sz w:val="28"/>
        </w:rPr>
        <w:t>CTPECC</w:t>
      </w:r>
      <w:r>
        <w:rPr>
          <w:rFonts w:eastAsia="標楷體"/>
          <w:color w:val="000000"/>
          <w:sz w:val="28"/>
        </w:rPr>
        <w:t>秘書長邱達生。</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來訪主題有關美中貿易戰對台灣經濟的影響。</w:t>
      </w:r>
    </w:p>
    <w:p w:rsidR="00453C2C" w:rsidRDefault="00833B6B">
      <w:pPr>
        <w:numPr>
          <w:ilvl w:val="0"/>
          <w:numId w:val="8"/>
        </w:numPr>
        <w:spacing w:before="180" w:after="180" w:line="400" w:lineRule="exact"/>
        <w:rPr>
          <w:rFonts w:eastAsia="標楷體"/>
          <w:color w:val="000000"/>
          <w:sz w:val="28"/>
        </w:rPr>
      </w:pPr>
      <w:r>
        <w:rPr>
          <w:rFonts w:eastAsia="標楷體"/>
          <w:color w:val="000000"/>
          <w:sz w:val="28"/>
        </w:rPr>
        <w:t>「演講」</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27</w:t>
      </w:r>
      <w:r>
        <w:rPr>
          <w:rFonts w:eastAsia="標楷體"/>
          <w:color w:val="000000"/>
          <w:sz w:val="28"/>
        </w:rPr>
        <w:t>日，</w:t>
      </w:r>
      <w:r>
        <w:rPr>
          <w:rFonts w:eastAsia="標楷體"/>
          <w:color w:val="000000"/>
          <w:sz w:val="28"/>
        </w:rPr>
        <w:t>CTPECC</w:t>
      </w:r>
      <w:r>
        <w:rPr>
          <w:rFonts w:eastAsia="標楷體"/>
          <w:color w:val="000000"/>
          <w:sz w:val="28"/>
        </w:rPr>
        <w:t>秘書長邱達生應靜宜大學邀請，對該</w:t>
      </w:r>
      <w:proofErr w:type="gramStart"/>
      <w:r>
        <w:rPr>
          <w:rFonts w:eastAsia="標楷體"/>
          <w:color w:val="000000"/>
          <w:sz w:val="28"/>
        </w:rPr>
        <w:t>校通識課</w:t>
      </w:r>
      <w:proofErr w:type="gramEnd"/>
      <w:r>
        <w:rPr>
          <w:rFonts w:eastAsia="標楷體"/>
          <w:color w:val="000000"/>
          <w:sz w:val="28"/>
        </w:rPr>
        <w:t>學生</w:t>
      </w:r>
      <w:r>
        <w:rPr>
          <w:rFonts w:eastAsia="標楷體"/>
          <w:color w:val="000000"/>
          <w:sz w:val="28"/>
        </w:rPr>
        <w:t>80</w:t>
      </w:r>
      <w:r>
        <w:rPr>
          <w:rFonts w:eastAsia="標楷體"/>
          <w:color w:val="000000"/>
          <w:sz w:val="28"/>
        </w:rPr>
        <w:t>人演講。</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講題為：「全球化趨勢下的國際經貿關係」。</w:t>
      </w:r>
    </w:p>
    <w:p w:rsidR="00453C2C" w:rsidRDefault="00833B6B">
      <w:pPr>
        <w:numPr>
          <w:ilvl w:val="0"/>
          <w:numId w:val="8"/>
        </w:numPr>
        <w:spacing w:before="180" w:after="180" w:line="400" w:lineRule="exact"/>
        <w:rPr>
          <w:rFonts w:eastAsia="標楷體"/>
          <w:color w:val="000000"/>
          <w:sz w:val="28"/>
        </w:rPr>
      </w:pPr>
      <w:r>
        <w:rPr>
          <w:rFonts w:eastAsia="標楷體"/>
          <w:color w:val="000000"/>
          <w:sz w:val="28"/>
        </w:rPr>
        <w:lastRenderedPageBreak/>
        <w:t>「演講」</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4</w:t>
      </w:r>
      <w:r>
        <w:rPr>
          <w:rFonts w:eastAsia="標楷體"/>
          <w:color w:val="000000"/>
          <w:sz w:val="28"/>
        </w:rPr>
        <w:t>月</w:t>
      </w:r>
      <w:r>
        <w:rPr>
          <w:rFonts w:eastAsia="標楷體"/>
          <w:color w:val="000000"/>
          <w:sz w:val="28"/>
        </w:rPr>
        <w:t>27</w:t>
      </w:r>
      <w:r>
        <w:rPr>
          <w:rFonts w:eastAsia="標楷體"/>
          <w:color w:val="000000"/>
          <w:sz w:val="28"/>
        </w:rPr>
        <w:t>日，彰化勞資關係協進會邀請</w:t>
      </w:r>
      <w:r>
        <w:rPr>
          <w:rFonts w:eastAsia="標楷體"/>
          <w:color w:val="000000"/>
          <w:sz w:val="28"/>
        </w:rPr>
        <w:t>CTPECC</w:t>
      </w:r>
      <w:r>
        <w:rPr>
          <w:rFonts w:eastAsia="標楷體"/>
          <w:color w:val="000000"/>
          <w:sz w:val="28"/>
        </w:rPr>
        <w:t>秘書長邱達生前往演講，講題為「</w:t>
      </w:r>
      <w:r>
        <w:rPr>
          <w:rFonts w:eastAsia="標楷體"/>
          <w:color w:val="000000"/>
          <w:sz w:val="28"/>
        </w:rPr>
        <w:t>2018</w:t>
      </w:r>
      <w:r>
        <w:rPr>
          <w:rFonts w:eastAsia="標楷體"/>
          <w:color w:val="000000"/>
          <w:sz w:val="28"/>
        </w:rPr>
        <w:t>國內外政經情勢分析」。</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彰化勞資關係協進會會員共</w:t>
      </w:r>
      <w:r>
        <w:rPr>
          <w:rFonts w:eastAsia="標楷體"/>
          <w:color w:val="000000"/>
          <w:sz w:val="28"/>
        </w:rPr>
        <w:t>220</w:t>
      </w:r>
      <w:r>
        <w:rPr>
          <w:rFonts w:eastAsia="標楷體"/>
          <w:color w:val="000000"/>
          <w:sz w:val="28"/>
        </w:rPr>
        <w:t>人與會，對我國經濟處境非常關心，演講後提問踴躍。</w:t>
      </w:r>
    </w:p>
    <w:p w:rsidR="00453C2C" w:rsidRDefault="00833B6B">
      <w:pPr>
        <w:numPr>
          <w:ilvl w:val="0"/>
          <w:numId w:val="8"/>
        </w:numPr>
        <w:spacing w:before="180" w:after="180" w:line="400" w:lineRule="exact"/>
        <w:rPr>
          <w:rFonts w:eastAsia="標楷體"/>
          <w:color w:val="000000"/>
          <w:sz w:val="28"/>
        </w:rPr>
      </w:pPr>
      <w:r>
        <w:rPr>
          <w:rFonts w:eastAsia="標楷體"/>
          <w:color w:val="000000"/>
          <w:sz w:val="28"/>
        </w:rPr>
        <w:t>「國內外經濟情勢分析」</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szCs w:val="28"/>
        </w:rPr>
        <w:t>全球景氣復甦、原物料價格續強、新興科技應用帶動</w:t>
      </w:r>
      <w:r>
        <w:rPr>
          <w:color w:val="000000"/>
          <w:sz w:val="28"/>
          <w:szCs w:val="28"/>
        </w:rPr>
        <w:t>，</w:t>
      </w:r>
      <w:r>
        <w:rPr>
          <w:rFonts w:eastAsia="標楷體"/>
          <w:color w:val="000000"/>
          <w:sz w:val="28"/>
          <w:szCs w:val="28"/>
        </w:rPr>
        <w:t>以及機械設備需求暢旺等因素，因而我國</w:t>
      </w:r>
      <w:r>
        <w:rPr>
          <w:rFonts w:eastAsia="標楷體"/>
          <w:color w:val="000000"/>
          <w:sz w:val="28"/>
          <w:szCs w:val="28"/>
        </w:rPr>
        <w:t>3</w:t>
      </w:r>
      <w:r>
        <w:rPr>
          <w:rFonts w:eastAsia="標楷體"/>
          <w:color w:val="000000"/>
          <w:sz w:val="28"/>
          <w:szCs w:val="28"/>
        </w:rPr>
        <w:t>月出口與外銷訂單金額再創新高，半導體設備進口年跌幅縮小，資本設備進口年增率轉正，使得製造業廠商對於當月景氣看法轉好，然國際品牌手機銷售低迷</w:t>
      </w:r>
      <w:r>
        <w:rPr>
          <w:rFonts w:eastAsia="微軟正黑體"/>
          <w:color w:val="000000"/>
          <w:sz w:val="28"/>
          <w:szCs w:val="28"/>
        </w:rPr>
        <w:t>、</w:t>
      </w:r>
      <w:r>
        <w:rPr>
          <w:rFonts w:eastAsia="標楷體"/>
          <w:color w:val="000000"/>
          <w:sz w:val="28"/>
          <w:szCs w:val="28"/>
        </w:rPr>
        <w:t>新機動向未明、中美貿易摩擦不確定性等問題，皆影響廠商對未來半年景氣看法；服務業方面因國內景氣穩定成長，拉抬零售業及餐旅業對未來半年景氣看法；營建業方面</w:t>
      </w:r>
      <w:proofErr w:type="gramStart"/>
      <w:r>
        <w:rPr>
          <w:rFonts w:eastAsia="標楷體"/>
          <w:color w:val="000000"/>
          <w:sz w:val="28"/>
          <w:szCs w:val="28"/>
        </w:rPr>
        <w:t>因公建計畫</w:t>
      </w:r>
      <w:proofErr w:type="gramEnd"/>
      <w:r>
        <w:rPr>
          <w:rFonts w:eastAsia="標楷體"/>
          <w:color w:val="000000"/>
          <w:sz w:val="28"/>
          <w:szCs w:val="28"/>
        </w:rPr>
        <w:t>內容審議與可行性評估作業之變數尚存，加上買賣雙方對於房價看法仍有落差，則衝擊國內廠商對未來半年景氣看法。</w:t>
      </w:r>
    </w:p>
    <w:p w:rsidR="00453C2C" w:rsidRDefault="00833B6B">
      <w:pPr>
        <w:spacing w:before="180" w:after="180" w:line="400" w:lineRule="exact"/>
        <w:rPr>
          <w:rFonts w:eastAsia="標楷體"/>
          <w:i/>
          <w:iCs/>
          <w:color w:val="000000"/>
          <w:sz w:val="28"/>
          <w:u w:val="single"/>
        </w:rPr>
      </w:pPr>
      <w:r>
        <w:rPr>
          <w:rFonts w:eastAsia="標楷體"/>
          <w:i/>
          <w:iCs/>
          <w:color w:val="000000"/>
          <w:sz w:val="28"/>
          <w:u w:val="single"/>
        </w:rPr>
        <w:t>五月</w:t>
      </w:r>
    </w:p>
    <w:p w:rsidR="00453C2C" w:rsidRDefault="00833B6B">
      <w:pPr>
        <w:numPr>
          <w:ilvl w:val="0"/>
          <w:numId w:val="1"/>
        </w:numPr>
        <w:spacing w:before="180" w:after="180" w:line="400" w:lineRule="exact"/>
        <w:rPr>
          <w:rFonts w:eastAsia="標楷體"/>
          <w:color w:val="000000"/>
          <w:sz w:val="28"/>
          <w:szCs w:val="28"/>
        </w:rPr>
      </w:pPr>
      <w:r>
        <w:rPr>
          <w:rFonts w:eastAsia="標楷體"/>
          <w:color w:val="000000"/>
          <w:sz w:val="28"/>
          <w:szCs w:val="28"/>
        </w:rPr>
        <w:t>發行五月號太平洋企業論壇簡訊：</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2018</w:t>
      </w:r>
      <w:r>
        <w:rPr>
          <w:rFonts w:eastAsia="標楷體"/>
          <w:color w:val="000000"/>
          <w:sz w:val="28"/>
          <w:szCs w:val="28"/>
        </w:rPr>
        <w:t>年</w:t>
      </w:r>
      <w:r>
        <w:rPr>
          <w:rFonts w:eastAsia="標楷體"/>
          <w:color w:val="000000"/>
          <w:sz w:val="28"/>
          <w:szCs w:val="28"/>
        </w:rPr>
        <w:t>APEC</w:t>
      </w:r>
      <w:r>
        <w:rPr>
          <w:rFonts w:eastAsia="標楷體"/>
          <w:color w:val="000000"/>
          <w:sz w:val="28"/>
          <w:szCs w:val="28"/>
        </w:rPr>
        <w:t>礦業部長會議之議題思維與期許</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國際合作有助於發展有效的虛擬貨幣國際法規架構</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Facing a “New Normal”: Strategies for Enhancing Emergency Preparedness and Response in the Asia-Pacific</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遠端醫療的發展與經濟效益</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公私民合作（</w:t>
      </w:r>
      <w:r>
        <w:rPr>
          <w:rFonts w:eastAsia="標楷體"/>
          <w:color w:val="000000"/>
          <w:sz w:val="28"/>
          <w:szCs w:val="28"/>
        </w:rPr>
        <w:t>Public-Private-People-Partnership, PPPP</w:t>
      </w:r>
      <w:r>
        <w:rPr>
          <w:rFonts w:eastAsia="標楷體"/>
          <w:color w:val="000000"/>
          <w:sz w:val="28"/>
          <w:szCs w:val="28"/>
        </w:rPr>
        <w:t>）促進台灣經濟成長</w:t>
      </w:r>
    </w:p>
    <w:p w:rsidR="00453C2C" w:rsidRDefault="00833B6B">
      <w:pPr>
        <w:numPr>
          <w:ilvl w:val="0"/>
          <w:numId w:val="1"/>
        </w:numPr>
        <w:spacing w:before="180" w:after="180" w:line="400" w:lineRule="exact"/>
        <w:rPr>
          <w:rFonts w:eastAsia="標楷體"/>
          <w:color w:val="000000"/>
          <w:sz w:val="28"/>
          <w:szCs w:val="28"/>
        </w:rPr>
      </w:pPr>
      <w:r>
        <w:rPr>
          <w:rFonts w:eastAsia="標楷體"/>
          <w:color w:val="000000"/>
          <w:sz w:val="28"/>
          <w:szCs w:val="28"/>
        </w:rPr>
        <w:t>「媒體互動」</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5</w:t>
      </w:r>
      <w:r>
        <w:rPr>
          <w:rFonts w:eastAsia="標楷體"/>
          <w:color w:val="000000"/>
          <w:sz w:val="28"/>
          <w:szCs w:val="28"/>
        </w:rPr>
        <w:t>月</w:t>
      </w:r>
      <w:r>
        <w:rPr>
          <w:rFonts w:eastAsia="標楷體"/>
          <w:color w:val="000000"/>
          <w:sz w:val="28"/>
          <w:szCs w:val="28"/>
        </w:rPr>
        <w:t>1</w:t>
      </w:r>
      <w:r>
        <w:rPr>
          <w:rFonts w:eastAsia="標楷體"/>
          <w:color w:val="000000"/>
          <w:sz w:val="28"/>
          <w:szCs w:val="28"/>
        </w:rPr>
        <w:t>日，全國工業總會「產業雜誌」第</w:t>
      </w:r>
      <w:r>
        <w:rPr>
          <w:rFonts w:eastAsia="標楷體"/>
          <w:color w:val="000000"/>
          <w:sz w:val="28"/>
          <w:szCs w:val="28"/>
        </w:rPr>
        <w:t>578</w:t>
      </w:r>
      <w:r>
        <w:rPr>
          <w:rFonts w:eastAsia="標楷體"/>
          <w:color w:val="000000"/>
          <w:sz w:val="28"/>
          <w:szCs w:val="28"/>
        </w:rPr>
        <w:t>期刊登</w:t>
      </w:r>
      <w:r>
        <w:rPr>
          <w:rFonts w:eastAsia="標楷體"/>
          <w:color w:val="000000"/>
          <w:sz w:val="28"/>
          <w:szCs w:val="28"/>
        </w:rPr>
        <w:t>CTPECC</w:t>
      </w:r>
      <w:r>
        <w:rPr>
          <w:rFonts w:eastAsia="標楷體"/>
          <w:color w:val="000000"/>
          <w:sz w:val="28"/>
          <w:szCs w:val="28"/>
        </w:rPr>
        <w:t>秘書長邱達生文章「美中</w:t>
      </w:r>
      <w:r>
        <w:rPr>
          <w:rFonts w:eastAsia="標楷體"/>
          <w:color w:val="000000"/>
          <w:sz w:val="28"/>
        </w:rPr>
        <w:t>貿易戰的影響與因應」。</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lastRenderedPageBreak/>
        <w:t>5</w:t>
      </w:r>
      <w:r>
        <w:rPr>
          <w:rFonts w:eastAsia="標楷體"/>
          <w:color w:val="000000"/>
          <w:sz w:val="28"/>
          <w:szCs w:val="28"/>
        </w:rPr>
        <w:t>月</w:t>
      </w:r>
      <w:r>
        <w:rPr>
          <w:rFonts w:eastAsia="標楷體"/>
          <w:color w:val="000000"/>
          <w:sz w:val="28"/>
          <w:szCs w:val="28"/>
        </w:rPr>
        <w:t>2</w:t>
      </w:r>
      <w:r>
        <w:rPr>
          <w:rFonts w:eastAsia="標楷體"/>
          <w:color w:val="000000"/>
          <w:sz w:val="28"/>
          <w:szCs w:val="28"/>
        </w:rPr>
        <w:t>日，</w:t>
      </w:r>
      <w:r>
        <w:rPr>
          <w:rFonts w:eastAsia="標楷體"/>
          <w:color w:val="000000"/>
          <w:sz w:val="28"/>
          <w:szCs w:val="28"/>
        </w:rPr>
        <w:t>TVBS</w:t>
      </w:r>
      <w:r>
        <w:rPr>
          <w:rFonts w:eastAsia="標楷體"/>
          <w:color w:val="000000"/>
          <w:sz w:val="28"/>
        </w:rPr>
        <w:t>訪問</w:t>
      </w:r>
      <w:r>
        <w:rPr>
          <w:rFonts w:eastAsia="標楷體"/>
          <w:color w:val="000000"/>
          <w:sz w:val="28"/>
        </w:rPr>
        <w:t>CTPECC</w:t>
      </w:r>
      <w:r>
        <w:rPr>
          <w:rFonts w:eastAsia="標楷體"/>
          <w:color w:val="000000"/>
          <w:sz w:val="28"/>
        </w:rPr>
        <w:t>秘書長邱達生，有關實體商店吹起熄燈號是否意味景氣衰退，邱達生表示實體商家被電商取代是國際趨勢，是結構調整而</w:t>
      </w:r>
      <w:proofErr w:type="gramStart"/>
      <w:r>
        <w:rPr>
          <w:rFonts w:eastAsia="標楷體"/>
          <w:color w:val="000000"/>
          <w:sz w:val="28"/>
        </w:rPr>
        <w:t>不</w:t>
      </w:r>
      <w:proofErr w:type="gramEnd"/>
      <w:r>
        <w:rPr>
          <w:rFonts w:eastAsia="標楷體"/>
          <w:color w:val="000000"/>
          <w:sz w:val="28"/>
        </w:rPr>
        <w:t>必然是景氣衰退。</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5</w:t>
      </w:r>
      <w:r>
        <w:rPr>
          <w:rFonts w:eastAsia="標楷體"/>
          <w:color w:val="000000"/>
          <w:sz w:val="28"/>
          <w:szCs w:val="28"/>
        </w:rPr>
        <w:t>月</w:t>
      </w:r>
      <w:r>
        <w:rPr>
          <w:rFonts w:eastAsia="標楷體"/>
          <w:color w:val="000000"/>
          <w:sz w:val="28"/>
          <w:szCs w:val="28"/>
        </w:rPr>
        <w:t>2</w:t>
      </w:r>
      <w:r>
        <w:rPr>
          <w:rFonts w:eastAsia="標楷體"/>
          <w:color w:val="000000"/>
          <w:sz w:val="28"/>
          <w:szCs w:val="28"/>
        </w:rPr>
        <w:t>日，三立新聞</w:t>
      </w:r>
      <w:r>
        <w:rPr>
          <w:rFonts w:eastAsia="標楷體"/>
          <w:color w:val="000000"/>
          <w:sz w:val="28"/>
        </w:rPr>
        <w:t>訪問</w:t>
      </w:r>
      <w:r>
        <w:rPr>
          <w:rFonts w:eastAsia="標楷體"/>
          <w:color w:val="000000"/>
          <w:sz w:val="28"/>
        </w:rPr>
        <w:t>CTPECC</w:t>
      </w:r>
      <w:r>
        <w:rPr>
          <w:rFonts w:eastAsia="標楷體"/>
          <w:color w:val="000000"/>
          <w:sz w:val="28"/>
        </w:rPr>
        <w:t>秘書長邱達生，有關離</w:t>
      </w:r>
      <w:proofErr w:type="gramStart"/>
      <w:r>
        <w:rPr>
          <w:rFonts w:eastAsia="標楷體"/>
          <w:color w:val="000000"/>
          <w:sz w:val="28"/>
        </w:rPr>
        <w:t>岸風電發展</w:t>
      </w:r>
      <w:proofErr w:type="gramEnd"/>
      <w:r>
        <w:rPr>
          <w:rFonts w:eastAsia="標楷體"/>
          <w:color w:val="000000"/>
          <w:sz w:val="28"/>
        </w:rPr>
        <w:t>議題，邱達生</w:t>
      </w:r>
      <w:proofErr w:type="gramStart"/>
      <w:r>
        <w:rPr>
          <w:rFonts w:eastAsia="標楷體"/>
          <w:color w:val="000000"/>
          <w:sz w:val="28"/>
        </w:rPr>
        <w:t>表示綠能投資</w:t>
      </w:r>
      <w:proofErr w:type="gramEnd"/>
      <w:r>
        <w:rPr>
          <w:rFonts w:eastAsia="標楷體"/>
          <w:color w:val="000000"/>
          <w:sz w:val="28"/>
        </w:rPr>
        <w:t>是必要的，唯初期的固定成本相對較高。</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5</w:t>
      </w:r>
      <w:r>
        <w:rPr>
          <w:rFonts w:eastAsia="標楷體"/>
          <w:color w:val="000000"/>
          <w:sz w:val="28"/>
          <w:szCs w:val="28"/>
        </w:rPr>
        <w:t>月</w:t>
      </w:r>
      <w:r>
        <w:rPr>
          <w:rFonts w:eastAsia="標楷體"/>
          <w:color w:val="000000"/>
          <w:sz w:val="28"/>
          <w:szCs w:val="28"/>
        </w:rPr>
        <w:t>11</w:t>
      </w:r>
      <w:r>
        <w:rPr>
          <w:rFonts w:eastAsia="標楷體"/>
          <w:color w:val="000000"/>
          <w:sz w:val="28"/>
          <w:szCs w:val="28"/>
        </w:rPr>
        <w:t>日，聯合報刊登</w:t>
      </w:r>
      <w:r>
        <w:rPr>
          <w:rFonts w:eastAsia="標楷體"/>
          <w:color w:val="000000"/>
          <w:sz w:val="28"/>
          <w:szCs w:val="28"/>
        </w:rPr>
        <w:t>CTPECC</w:t>
      </w:r>
      <w:r>
        <w:rPr>
          <w:rFonts w:eastAsia="標楷體"/>
          <w:color w:val="000000"/>
          <w:sz w:val="28"/>
          <w:szCs w:val="28"/>
        </w:rPr>
        <w:t>林建甫董事長文章「</w:t>
      </w:r>
      <w:r>
        <w:rPr>
          <w:rFonts w:eastAsia="標楷體"/>
          <w:bCs/>
          <w:color w:val="000000"/>
          <w:sz w:val="28"/>
          <w:szCs w:val="28"/>
        </w:rPr>
        <w:t>聯</w:t>
      </w:r>
      <w:proofErr w:type="gramStart"/>
      <w:r>
        <w:rPr>
          <w:rFonts w:eastAsia="標楷體"/>
          <w:bCs/>
          <w:color w:val="000000"/>
          <w:sz w:val="28"/>
          <w:szCs w:val="28"/>
        </w:rPr>
        <w:t>準</w:t>
      </w:r>
      <w:proofErr w:type="gramEnd"/>
      <w:r>
        <w:rPr>
          <w:rFonts w:eastAsia="標楷體"/>
          <w:bCs/>
          <w:color w:val="000000"/>
          <w:sz w:val="28"/>
          <w:szCs w:val="28"/>
        </w:rPr>
        <w:t>會新詞：對稱通膨目標」。</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5</w:t>
      </w:r>
      <w:r>
        <w:rPr>
          <w:rFonts w:eastAsia="標楷體"/>
          <w:color w:val="000000"/>
          <w:sz w:val="28"/>
          <w:szCs w:val="28"/>
        </w:rPr>
        <w:t>月</w:t>
      </w:r>
      <w:r>
        <w:rPr>
          <w:rFonts w:eastAsia="標楷體"/>
          <w:color w:val="000000"/>
          <w:sz w:val="28"/>
          <w:szCs w:val="28"/>
        </w:rPr>
        <w:t>14</w:t>
      </w:r>
      <w:r>
        <w:rPr>
          <w:rFonts w:eastAsia="標楷體"/>
          <w:color w:val="000000"/>
          <w:sz w:val="28"/>
          <w:szCs w:val="28"/>
        </w:rPr>
        <w:t>日，</w:t>
      </w:r>
      <w:r>
        <w:rPr>
          <w:rFonts w:eastAsia="標楷體"/>
          <w:color w:val="000000"/>
          <w:sz w:val="28"/>
          <w:szCs w:val="28"/>
        </w:rPr>
        <w:t>TVBS</w:t>
      </w:r>
      <w:r>
        <w:rPr>
          <w:rFonts w:eastAsia="標楷體"/>
          <w:color w:val="000000"/>
          <w:sz w:val="28"/>
        </w:rPr>
        <w:t>訪問</w:t>
      </w:r>
      <w:r>
        <w:rPr>
          <w:rFonts w:eastAsia="標楷體"/>
          <w:color w:val="000000"/>
          <w:sz w:val="28"/>
        </w:rPr>
        <w:t>CTPECC</w:t>
      </w:r>
      <w:r>
        <w:rPr>
          <w:rFonts w:eastAsia="標楷體"/>
          <w:color w:val="000000"/>
          <w:sz w:val="28"/>
        </w:rPr>
        <w:t>秘書長邱達生，有關國際油價漲勢，邱達生表示以五月而言，布蘭</w:t>
      </w:r>
      <w:proofErr w:type="gramStart"/>
      <w:r>
        <w:rPr>
          <w:rFonts w:eastAsia="標楷體"/>
          <w:color w:val="000000"/>
          <w:sz w:val="28"/>
        </w:rPr>
        <w:t>特</w:t>
      </w:r>
      <w:proofErr w:type="gramEnd"/>
      <w:r>
        <w:rPr>
          <w:rFonts w:eastAsia="標楷體"/>
          <w:color w:val="000000"/>
          <w:sz w:val="28"/>
        </w:rPr>
        <w:t>原油每桶已經較去年同期上揚超過</w:t>
      </w:r>
      <w:r>
        <w:rPr>
          <w:rFonts w:eastAsia="標楷體"/>
          <w:color w:val="000000"/>
          <w:sz w:val="28"/>
        </w:rPr>
        <w:t>20</w:t>
      </w:r>
      <w:r>
        <w:rPr>
          <w:rFonts w:eastAsia="標楷體"/>
          <w:color w:val="000000"/>
          <w:sz w:val="28"/>
        </w:rPr>
        <w:t>美金，企業經營成本壓力明顯升高。</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5</w:t>
      </w:r>
      <w:r>
        <w:rPr>
          <w:rFonts w:eastAsia="標楷體"/>
          <w:color w:val="000000"/>
          <w:sz w:val="28"/>
          <w:szCs w:val="28"/>
        </w:rPr>
        <w:t>月</w:t>
      </w:r>
      <w:r>
        <w:rPr>
          <w:rFonts w:eastAsia="標楷體"/>
          <w:color w:val="000000"/>
          <w:sz w:val="28"/>
          <w:szCs w:val="28"/>
        </w:rPr>
        <w:t>14</w:t>
      </w:r>
      <w:r>
        <w:rPr>
          <w:rFonts w:eastAsia="標楷體"/>
          <w:color w:val="000000"/>
          <w:sz w:val="28"/>
          <w:szCs w:val="28"/>
        </w:rPr>
        <w:t>日，三立新聞</w:t>
      </w:r>
      <w:r>
        <w:rPr>
          <w:rFonts w:eastAsia="標楷體"/>
          <w:color w:val="000000"/>
          <w:sz w:val="28"/>
        </w:rPr>
        <w:t>訪問</w:t>
      </w:r>
      <w:r>
        <w:rPr>
          <w:rFonts w:eastAsia="標楷體"/>
          <w:color w:val="000000"/>
          <w:sz w:val="28"/>
        </w:rPr>
        <w:t>CTPECC</w:t>
      </w:r>
      <w:r>
        <w:rPr>
          <w:rFonts w:eastAsia="標楷體"/>
          <w:color w:val="000000"/>
          <w:sz w:val="28"/>
        </w:rPr>
        <w:t>秘書長邱達生，有關我國解決低薪措施，邱達生表示中期措施以提升投資為主軸，方向正確。</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5</w:t>
      </w:r>
      <w:r>
        <w:rPr>
          <w:rFonts w:eastAsia="標楷體"/>
          <w:color w:val="000000"/>
          <w:sz w:val="28"/>
          <w:szCs w:val="28"/>
        </w:rPr>
        <w:t>月</w:t>
      </w:r>
      <w:r>
        <w:rPr>
          <w:rFonts w:eastAsia="標楷體"/>
          <w:color w:val="000000"/>
          <w:sz w:val="28"/>
          <w:szCs w:val="28"/>
        </w:rPr>
        <w:t>17</w:t>
      </w:r>
      <w:r>
        <w:rPr>
          <w:rFonts w:eastAsia="標楷體"/>
          <w:color w:val="000000"/>
          <w:sz w:val="28"/>
          <w:szCs w:val="28"/>
        </w:rPr>
        <w:t>日，</w:t>
      </w:r>
      <w:r>
        <w:rPr>
          <w:rFonts w:eastAsia="標楷體"/>
          <w:color w:val="000000"/>
          <w:sz w:val="28"/>
        </w:rPr>
        <w:t>CTPECC</w:t>
      </w:r>
      <w:r>
        <w:rPr>
          <w:rFonts w:eastAsia="標楷體"/>
          <w:color w:val="000000"/>
          <w:sz w:val="28"/>
        </w:rPr>
        <w:t>秘書長邱達生應邀參加民視電視台「新聞觀測站」節目錄影，探討美中貿易戰進展。</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5</w:t>
      </w:r>
      <w:r>
        <w:rPr>
          <w:rFonts w:eastAsia="標楷體"/>
          <w:color w:val="000000"/>
          <w:sz w:val="28"/>
          <w:szCs w:val="28"/>
        </w:rPr>
        <w:t>月</w:t>
      </w:r>
      <w:r>
        <w:rPr>
          <w:rFonts w:eastAsia="標楷體"/>
          <w:color w:val="000000"/>
          <w:sz w:val="28"/>
          <w:szCs w:val="28"/>
        </w:rPr>
        <w:t>21</w:t>
      </w:r>
      <w:r>
        <w:rPr>
          <w:rFonts w:eastAsia="標楷體"/>
          <w:color w:val="000000"/>
          <w:sz w:val="28"/>
          <w:szCs w:val="28"/>
        </w:rPr>
        <w:t>日，</w:t>
      </w:r>
      <w:r>
        <w:rPr>
          <w:rFonts w:eastAsia="標楷體"/>
          <w:color w:val="000000"/>
          <w:sz w:val="28"/>
          <w:szCs w:val="28"/>
        </w:rPr>
        <w:t>TVBS</w:t>
      </w:r>
      <w:r>
        <w:rPr>
          <w:rFonts w:eastAsia="標楷體"/>
          <w:color w:val="000000"/>
          <w:sz w:val="28"/>
          <w:szCs w:val="28"/>
        </w:rPr>
        <w:t>、非凡新聞、寰宇新聞</w:t>
      </w:r>
      <w:r>
        <w:rPr>
          <w:rFonts w:eastAsia="標楷體"/>
          <w:color w:val="000000"/>
          <w:sz w:val="28"/>
        </w:rPr>
        <w:t>訪問</w:t>
      </w:r>
      <w:r>
        <w:rPr>
          <w:rFonts w:eastAsia="標楷體"/>
          <w:color w:val="000000"/>
          <w:sz w:val="28"/>
        </w:rPr>
        <w:t>CTPECC</w:t>
      </w:r>
      <w:r>
        <w:rPr>
          <w:rFonts w:eastAsia="標楷體"/>
          <w:color w:val="000000"/>
          <w:sz w:val="28"/>
        </w:rPr>
        <w:t>秘書長邱達生，有關美中貿易戰停戰事宜，邱達生表示聯合聲明進一步細節出爐，才能評估是否對我國產業產生衝擊。</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5</w:t>
      </w:r>
      <w:r>
        <w:rPr>
          <w:rFonts w:eastAsia="標楷體"/>
          <w:color w:val="000000"/>
          <w:sz w:val="28"/>
          <w:szCs w:val="28"/>
        </w:rPr>
        <w:t>月</w:t>
      </w:r>
      <w:r>
        <w:rPr>
          <w:rFonts w:eastAsia="標楷體"/>
          <w:color w:val="000000"/>
          <w:sz w:val="28"/>
          <w:szCs w:val="28"/>
        </w:rPr>
        <w:t>24</w:t>
      </w:r>
      <w:r>
        <w:rPr>
          <w:rFonts w:eastAsia="標楷體"/>
          <w:color w:val="000000"/>
          <w:sz w:val="28"/>
          <w:szCs w:val="28"/>
        </w:rPr>
        <w:t>日，</w:t>
      </w:r>
      <w:r>
        <w:rPr>
          <w:rFonts w:eastAsia="標楷體"/>
          <w:color w:val="000000"/>
          <w:sz w:val="28"/>
        </w:rPr>
        <w:t>CTPECC</w:t>
      </w:r>
      <w:r>
        <w:rPr>
          <w:rFonts w:eastAsia="標楷體"/>
          <w:color w:val="000000"/>
          <w:sz w:val="28"/>
        </w:rPr>
        <w:t>秘書長邱達生應邀參加非凡電視台「</w:t>
      </w:r>
      <w:proofErr w:type="gramStart"/>
      <w:r>
        <w:rPr>
          <w:rFonts w:eastAsia="標楷體"/>
          <w:color w:val="000000"/>
          <w:sz w:val="28"/>
        </w:rPr>
        <w:t>錢線百分</w:t>
      </w:r>
      <w:proofErr w:type="gramEnd"/>
      <w:r>
        <w:rPr>
          <w:rFonts w:eastAsia="標楷體"/>
          <w:color w:val="000000"/>
          <w:sz w:val="28"/>
        </w:rPr>
        <w:t>百」節目錄影，分析</w:t>
      </w:r>
      <w:r>
        <w:rPr>
          <w:rFonts w:eastAsia="標楷體"/>
          <w:color w:val="000000"/>
          <w:sz w:val="28"/>
        </w:rPr>
        <w:t>IMD</w:t>
      </w:r>
      <w:r>
        <w:rPr>
          <w:rFonts w:eastAsia="標楷體"/>
          <w:color w:val="000000"/>
          <w:sz w:val="28"/>
        </w:rPr>
        <w:t>全球競爭力評比。</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5</w:t>
      </w:r>
      <w:r>
        <w:rPr>
          <w:rFonts w:eastAsia="標楷體"/>
          <w:color w:val="000000"/>
          <w:sz w:val="28"/>
          <w:szCs w:val="28"/>
        </w:rPr>
        <w:t>月</w:t>
      </w:r>
      <w:r>
        <w:rPr>
          <w:rFonts w:eastAsia="標楷體"/>
          <w:color w:val="000000"/>
          <w:sz w:val="28"/>
          <w:szCs w:val="28"/>
        </w:rPr>
        <w:t>27</w:t>
      </w:r>
      <w:r>
        <w:rPr>
          <w:rFonts w:eastAsia="標楷體"/>
          <w:color w:val="000000"/>
          <w:sz w:val="28"/>
          <w:szCs w:val="28"/>
        </w:rPr>
        <w:t>日，旺</w:t>
      </w:r>
      <w:proofErr w:type="gramStart"/>
      <w:r>
        <w:rPr>
          <w:rFonts w:eastAsia="標楷體"/>
          <w:color w:val="000000"/>
          <w:sz w:val="28"/>
          <w:szCs w:val="28"/>
        </w:rPr>
        <w:t>報</w:t>
      </w:r>
      <w:proofErr w:type="gramEnd"/>
      <w:r>
        <w:rPr>
          <w:rFonts w:eastAsia="標楷體"/>
          <w:color w:val="000000"/>
          <w:sz w:val="28"/>
          <w:szCs w:val="28"/>
        </w:rPr>
        <w:t>報導</w:t>
      </w:r>
      <w:r>
        <w:rPr>
          <w:rFonts w:eastAsia="標楷體"/>
          <w:color w:val="000000"/>
          <w:sz w:val="28"/>
          <w:szCs w:val="28"/>
        </w:rPr>
        <w:t>CTPECC</w:t>
      </w:r>
      <w:r>
        <w:rPr>
          <w:rFonts w:eastAsia="標楷體"/>
          <w:color w:val="000000"/>
          <w:sz w:val="28"/>
          <w:szCs w:val="28"/>
        </w:rPr>
        <w:t>於</w:t>
      </w:r>
      <w:r>
        <w:rPr>
          <w:rFonts w:eastAsia="標楷體"/>
          <w:color w:val="000000"/>
          <w:sz w:val="28"/>
        </w:rPr>
        <w:t>淡江大學舉辦太平洋企業論壇，「中國一帶一路倡議與台灣新南向政策的衝突或互補？」</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5</w:t>
      </w:r>
      <w:r>
        <w:rPr>
          <w:rFonts w:eastAsia="標楷體"/>
          <w:color w:val="000000"/>
          <w:sz w:val="28"/>
          <w:szCs w:val="28"/>
        </w:rPr>
        <w:t>月</w:t>
      </w:r>
      <w:r>
        <w:rPr>
          <w:rFonts w:eastAsia="標楷體"/>
          <w:color w:val="000000"/>
          <w:sz w:val="28"/>
          <w:szCs w:val="28"/>
        </w:rPr>
        <w:t>27</w:t>
      </w:r>
      <w:r>
        <w:rPr>
          <w:rFonts w:eastAsia="標楷體"/>
          <w:color w:val="000000"/>
          <w:sz w:val="28"/>
          <w:szCs w:val="28"/>
        </w:rPr>
        <w:t>日，</w:t>
      </w:r>
      <w:r>
        <w:rPr>
          <w:rFonts w:eastAsia="標楷體"/>
          <w:color w:val="000000"/>
          <w:sz w:val="28"/>
          <w:szCs w:val="28"/>
        </w:rPr>
        <w:t>Taipei Times</w:t>
      </w:r>
      <w:r>
        <w:rPr>
          <w:rFonts w:eastAsia="標楷體"/>
          <w:color w:val="000000"/>
          <w:sz w:val="28"/>
          <w:szCs w:val="28"/>
        </w:rPr>
        <w:t>刊登</w:t>
      </w:r>
      <w:r>
        <w:rPr>
          <w:rFonts w:eastAsia="標楷體"/>
          <w:color w:val="000000"/>
          <w:sz w:val="28"/>
          <w:szCs w:val="28"/>
        </w:rPr>
        <w:t>CTPECC</w:t>
      </w:r>
      <w:r>
        <w:rPr>
          <w:rFonts w:eastAsia="標楷體"/>
          <w:color w:val="000000"/>
          <w:sz w:val="28"/>
          <w:szCs w:val="28"/>
        </w:rPr>
        <w:t>秘書長邱達生文章</w:t>
      </w:r>
      <w:r>
        <w:rPr>
          <w:rFonts w:eastAsia="標楷體"/>
          <w:color w:val="000000"/>
          <w:sz w:val="28"/>
          <w:szCs w:val="28"/>
        </w:rPr>
        <w:t>- “No Quick Remedy for the Nation’s Low Wages”</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5</w:t>
      </w:r>
      <w:r>
        <w:rPr>
          <w:rFonts w:eastAsia="標楷體"/>
          <w:color w:val="000000"/>
          <w:sz w:val="28"/>
          <w:szCs w:val="28"/>
        </w:rPr>
        <w:t>月</w:t>
      </w:r>
      <w:r>
        <w:rPr>
          <w:rFonts w:eastAsia="標楷體"/>
          <w:color w:val="000000"/>
          <w:sz w:val="28"/>
          <w:szCs w:val="28"/>
        </w:rPr>
        <w:t>31</w:t>
      </w:r>
      <w:r>
        <w:rPr>
          <w:rFonts w:eastAsia="標楷體"/>
          <w:color w:val="000000"/>
          <w:sz w:val="28"/>
          <w:szCs w:val="28"/>
        </w:rPr>
        <w:t>日，經濟日報刊登</w:t>
      </w:r>
      <w:r>
        <w:rPr>
          <w:rFonts w:eastAsia="標楷體"/>
          <w:color w:val="000000"/>
          <w:sz w:val="28"/>
          <w:szCs w:val="28"/>
        </w:rPr>
        <w:t>CTPECC</w:t>
      </w:r>
      <w:r>
        <w:rPr>
          <w:rFonts w:eastAsia="標楷體"/>
          <w:color w:val="000000"/>
          <w:sz w:val="28"/>
          <w:szCs w:val="28"/>
        </w:rPr>
        <w:t>林建甫董事長文章</w:t>
      </w:r>
      <w:r>
        <w:rPr>
          <w:rFonts w:eastAsia="標楷體"/>
          <w:color w:val="000000"/>
          <w:sz w:val="28"/>
        </w:rPr>
        <w:t>「</w:t>
      </w:r>
      <w:r>
        <w:rPr>
          <w:rFonts w:eastAsia="標楷體"/>
          <w:bCs/>
          <w:color w:val="000000"/>
          <w:sz w:val="28"/>
        </w:rPr>
        <w:t>創造數位金融分級舞台」。</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5</w:t>
      </w:r>
      <w:r>
        <w:rPr>
          <w:rFonts w:eastAsia="標楷體"/>
          <w:color w:val="000000"/>
          <w:sz w:val="28"/>
          <w:szCs w:val="28"/>
        </w:rPr>
        <w:t>月</w:t>
      </w:r>
      <w:r>
        <w:rPr>
          <w:rFonts w:eastAsia="標楷體"/>
          <w:color w:val="000000"/>
          <w:sz w:val="28"/>
          <w:szCs w:val="28"/>
        </w:rPr>
        <w:t>31</w:t>
      </w:r>
      <w:r>
        <w:rPr>
          <w:rFonts w:eastAsia="標楷體"/>
          <w:color w:val="000000"/>
          <w:sz w:val="28"/>
          <w:szCs w:val="28"/>
        </w:rPr>
        <w:t>日，</w:t>
      </w:r>
      <w:r>
        <w:rPr>
          <w:rFonts w:eastAsia="標楷體"/>
          <w:color w:val="000000"/>
          <w:sz w:val="28"/>
          <w:szCs w:val="28"/>
        </w:rPr>
        <w:t>TVBS</w:t>
      </w:r>
      <w:r>
        <w:rPr>
          <w:rFonts w:eastAsia="標楷體"/>
          <w:color w:val="000000"/>
          <w:sz w:val="28"/>
        </w:rPr>
        <w:t>訪問</w:t>
      </w:r>
      <w:r>
        <w:rPr>
          <w:rFonts w:eastAsia="標楷體"/>
          <w:color w:val="000000"/>
          <w:sz w:val="28"/>
        </w:rPr>
        <w:t>CTPECC</w:t>
      </w:r>
      <w:r>
        <w:rPr>
          <w:rFonts w:eastAsia="標楷體"/>
          <w:color w:val="000000"/>
          <w:sz w:val="28"/>
        </w:rPr>
        <w:t>秘書長邱達生，有關汽車降稅議題，邱達生表示台灣想要加入</w:t>
      </w:r>
      <w:r>
        <w:rPr>
          <w:rFonts w:eastAsia="標楷體"/>
          <w:color w:val="000000"/>
          <w:sz w:val="28"/>
        </w:rPr>
        <w:t>CPTPP</w:t>
      </w:r>
      <w:r>
        <w:rPr>
          <w:rFonts w:eastAsia="標楷體"/>
          <w:color w:val="000000"/>
          <w:sz w:val="28"/>
        </w:rPr>
        <w:t>，工業產品降關稅是必</w:t>
      </w:r>
      <w:r>
        <w:rPr>
          <w:rFonts w:eastAsia="標楷體"/>
          <w:color w:val="000000"/>
          <w:sz w:val="28"/>
        </w:rPr>
        <w:lastRenderedPageBreak/>
        <w:t>然措施。</w:t>
      </w:r>
    </w:p>
    <w:p w:rsidR="00453C2C" w:rsidRDefault="00833B6B">
      <w:pPr>
        <w:numPr>
          <w:ilvl w:val="0"/>
          <w:numId w:val="4"/>
        </w:numPr>
        <w:spacing w:before="180" w:after="180" w:line="400" w:lineRule="exact"/>
        <w:rPr>
          <w:rFonts w:eastAsia="標楷體"/>
          <w:color w:val="000000"/>
          <w:sz w:val="28"/>
        </w:rPr>
      </w:pPr>
      <w:r>
        <w:rPr>
          <w:rFonts w:eastAsia="標楷體"/>
          <w:color w:val="000000"/>
          <w:sz w:val="28"/>
        </w:rPr>
        <w:t>「外賓訪談」</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5</w:t>
      </w:r>
      <w:r>
        <w:rPr>
          <w:rFonts w:eastAsia="標楷體"/>
          <w:color w:val="000000"/>
          <w:sz w:val="28"/>
        </w:rPr>
        <w:t>月</w:t>
      </w:r>
      <w:r>
        <w:rPr>
          <w:rFonts w:eastAsia="標楷體"/>
          <w:color w:val="000000"/>
          <w:sz w:val="28"/>
        </w:rPr>
        <w:t>3</w:t>
      </w:r>
      <w:r>
        <w:rPr>
          <w:rFonts w:eastAsia="標楷體"/>
          <w:color w:val="000000"/>
          <w:sz w:val="28"/>
        </w:rPr>
        <w:t>日，日本貿易振興機構（</w:t>
      </w:r>
      <w:r>
        <w:rPr>
          <w:rFonts w:eastAsia="標楷體"/>
          <w:color w:val="000000"/>
          <w:sz w:val="28"/>
        </w:rPr>
        <w:t>JETRO</w:t>
      </w:r>
      <w:r>
        <w:rPr>
          <w:rFonts w:eastAsia="標楷體"/>
          <w:color w:val="000000"/>
          <w:sz w:val="28"/>
        </w:rPr>
        <w:t>）香港產業研究所宮下正己所長訪問</w:t>
      </w:r>
      <w:r>
        <w:rPr>
          <w:rFonts w:eastAsia="標楷體"/>
          <w:color w:val="000000"/>
          <w:sz w:val="28"/>
        </w:rPr>
        <w:t>CTPECC</w:t>
      </w:r>
      <w:r>
        <w:rPr>
          <w:rFonts w:eastAsia="標楷體"/>
          <w:color w:val="000000"/>
          <w:sz w:val="28"/>
        </w:rPr>
        <w:t>秘書長邱達生。</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雙方就美中貿易戰對日本與台灣在內的東亞價值供應鏈影響，廣泛的交換看法與意見。</w:t>
      </w:r>
    </w:p>
    <w:p w:rsidR="00453C2C" w:rsidRDefault="00833B6B">
      <w:pPr>
        <w:numPr>
          <w:ilvl w:val="0"/>
          <w:numId w:val="4"/>
        </w:numPr>
        <w:spacing w:before="180" w:after="180" w:line="400" w:lineRule="exact"/>
        <w:rPr>
          <w:rFonts w:eastAsia="標楷體"/>
          <w:color w:val="000000"/>
          <w:sz w:val="28"/>
        </w:rPr>
      </w:pPr>
      <w:r>
        <w:rPr>
          <w:rFonts w:eastAsia="標楷體"/>
          <w:color w:val="000000"/>
          <w:sz w:val="28"/>
        </w:rPr>
        <w:t>「</w:t>
      </w:r>
      <w:r>
        <w:rPr>
          <w:rFonts w:eastAsia="標楷體"/>
          <w:color w:val="000000"/>
          <w:sz w:val="28"/>
        </w:rPr>
        <w:t>PECC</w:t>
      </w:r>
      <w:r>
        <w:rPr>
          <w:rFonts w:eastAsia="標楷體"/>
          <w:color w:val="000000"/>
          <w:sz w:val="28"/>
        </w:rPr>
        <w:t>大會、常務委員會暨相關會議」</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第</w:t>
      </w:r>
      <w:r>
        <w:rPr>
          <w:rFonts w:eastAsia="標楷體"/>
          <w:color w:val="000000"/>
          <w:sz w:val="28"/>
        </w:rPr>
        <w:t>25</w:t>
      </w:r>
      <w:r>
        <w:rPr>
          <w:rFonts w:eastAsia="標楷體"/>
          <w:color w:val="000000"/>
          <w:sz w:val="28"/>
        </w:rPr>
        <w:t>屆</w:t>
      </w:r>
      <w:r>
        <w:rPr>
          <w:rFonts w:eastAsia="標楷體"/>
          <w:color w:val="000000"/>
          <w:sz w:val="28"/>
        </w:rPr>
        <w:t>PECC</w:t>
      </w:r>
      <w:r>
        <w:rPr>
          <w:rFonts w:eastAsia="標楷體"/>
          <w:color w:val="000000"/>
          <w:sz w:val="28"/>
        </w:rPr>
        <w:t>大會、常務委員會暨相關會議於</w:t>
      </w:r>
      <w:r>
        <w:rPr>
          <w:rFonts w:eastAsia="標楷體"/>
          <w:color w:val="000000"/>
          <w:sz w:val="28"/>
        </w:rPr>
        <w:t>5</w:t>
      </w:r>
      <w:r>
        <w:rPr>
          <w:rFonts w:eastAsia="標楷體"/>
          <w:color w:val="000000"/>
          <w:sz w:val="28"/>
        </w:rPr>
        <w:t>月</w:t>
      </w:r>
      <w:r>
        <w:rPr>
          <w:rFonts w:eastAsia="標楷體"/>
          <w:color w:val="000000"/>
          <w:sz w:val="28"/>
        </w:rPr>
        <w:t>6</w:t>
      </w:r>
      <w:r>
        <w:rPr>
          <w:rFonts w:eastAsia="標楷體"/>
          <w:color w:val="000000"/>
          <w:sz w:val="28"/>
        </w:rPr>
        <w:t>日至</w:t>
      </w:r>
      <w:r>
        <w:rPr>
          <w:rFonts w:eastAsia="標楷體"/>
          <w:color w:val="000000"/>
          <w:sz w:val="28"/>
        </w:rPr>
        <w:t>8</w:t>
      </w:r>
      <w:r>
        <w:rPr>
          <w:rFonts w:eastAsia="標楷體"/>
          <w:color w:val="000000"/>
          <w:sz w:val="28"/>
        </w:rPr>
        <w:t>日在印尼雅加達舉行，今年以「全球失序：尋求新區域架構與商業模式？」為主軸，針對永續發展的挑戰、破壞性創新、尋求全球新秩序及新商業模式等四大趨勢議題進行討論，並邀國際知名多專家學者與會。</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CTPECC</w:t>
      </w:r>
      <w:r>
        <w:rPr>
          <w:rFonts w:eastAsia="標楷體"/>
          <w:color w:val="000000"/>
          <w:sz w:val="28"/>
        </w:rPr>
        <w:t>林建甫董事長、邱達生秘書長、王聖閔助理研究員，以及台經院國際處何振生處長出席與會。</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林建甫董事長主持</w:t>
      </w:r>
      <w:r>
        <w:rPr>
          <w:rFonts w:eastAsia="標楷體"/>
          <w:color w:val="000000"/>
          <w:sz w:val="28"/>
        </w:rPr>
        <w:t>6</w:t>
      </w:r>
      <w:r>
        <w:rPr>
          <w:rFonts w:eastAsia="標楷體"/>
          <w:color w:val="000000"/>
          <w:sz w:val="28"/>
        </w:rPr>
        <w:t>日的特別基金保護委員會，並受邀主持</w:t>
      </w:r>
      <w:r>
        <w:rPr>
          <w:rFonts w:eastAsia="標楷體"/>
          <w:color w:val="000000"/>
          <w:sz w:val="28"/>
        </w:rPr>
        <w:t>7</w:t>
      </w:r>
      <w:r>
        <w:rPr>
          <w:rFonts w:eastAsia="標楷體"/>
          <w:color w:val="000000"/>
          <w:sz w:val="28"/>
        </w:rPr>
        <w:t>日的「破壞性創新：未來的工作」場次，討論自動化、工業</w:t>
      </w:r>
      <w:r>
        <w:rPr>
          <w:rFonts w:eastAsia="標楷體"/>
          <w:color w:val="000000"/>
          <w:sz w:val="28"/>
        </w:rPr>
        <w:t>4.0</w:t>
      </w:r>
      <w:r>
        <w:rPr>
          <w:rFonts w:eastAsia="標楷體"/>
          <w:color w:val="000000"/>
          <w:sz w:val="28"/>
        </w:rPr>
        <w:t>、數位平台及其他創新正在改變工作的形態與基礎，以及未來工作的方式。</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日下午</w:t>
      </w:r>
      <w:r>
        <w:rPr>
          <w:rFonts w:eastAsia="標楷體"/>
          <w:color w:val="000000"/>
          <w:sz w:val="28"/>
        </w:rPr>
        <w:t>PECC</w:t>
      </w:r>
      <w:r>
        <w:rPr>
          <w:rFonts w:eastAsia="標楷體"/>
          <w:color w:val="000000"/>
          <w:sz w:val="28"/>
        </w:rPr>
        <w:t>常務委員會決議共同主席為由加拿大委員會主席</w:t>
      </w:r>
      <w:r>
        <w:rPr>
          <w:rFonts w:eastAsia="標楷體"/>
          <w:color w:val="000000"/>
          <w:sz w:val="28"/>
        </w:rPr>
        <w:t>Donald Campbell</w:t>
      </w:r>
      <w:r>
        <w:rPr>
          <w:rFonts w:eastAsia="標楷體"/>
          <w:color w:val="000000"/>
          <w:sz w:val="28"/>
        </w:rPr>
        <w:t>以及中國大陸委員會主席蘇格共同擔任。</w:t>
      </w:r>
    </w:p>
    <w:p w:rsidR="00453C2C" w:rsidRDefault="00833B6B">
      <w:pPr>
        <w:numPr>
          <w:ilvl w:val="0"/>
          <w:numId w:val="4"/>
        </w:numPr>
        <w:spacing w:before="180" w:after="180" w:line="400" w:lineRule="exact"/>
        <w:rPr>
          <w:rFonts w:eastAsia="標楷體"/>
          <w:color w:val="000000"/>
          <w:sz w:val="28"/>
        </w:rPr>
      </w:pPr>
      <w:r>
        <w:rPr>
          <w:rFonts w:eastAsia="標楷體"/>
          <w:color w:val="000000"/>
          <w:sz w:val="28"/>
        </w:rPr>
        <w:t>「國際政經座談會」</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5</w:t>
      </w:r>
      <w:r>
        <w:rPr>
          <w:rFonts w:ascii="Times New Roman" w:eastAsia="標楷體" w:hAnsi="Times New Roman" w:cs="Times New Roman"/>
          <w:color w:val="000000"/>
          <w:sz w:val="28"/>
        </w:rPr>
        <w:t>月</w:t>
      </w:r>
      <w:r>
        <w:rPr>
          <w:rFonts w:ascii="Times New Roman" w:eastAsia="標楷體" w:hAnsi="Times New Roman" w:cs="Times New Roman"/>
          <w:color w:val="000000"/>
          <w:sz w:val="28"/>
        </w:rPr>
        <w:t>10</w:t>
      </w:r>
      <w:r>
        <w:rPr>
          <w:rFonts w:ascii="Times New Roman" w:eastAsia="標楷體" w:hAnsi="Times New Roman" w:cs="Times New Roman"/>
          <w:color w:val="000000"/>
          <w:sz w:val="28"/>
        </w:rPr>
        <w:t>日，</w:t>
      </w:r>
      <w:r>
        <w:rPr>
          <w:rFonts w:ascii="Times New Roman" w:eastAsia="標楷體" w:hAnsi="Times New Roman" w:cs="Times New Roman"/>
          <w:color w:val="000000"/>
          <w:kern w:val="2"/>
          <w:sz w:val="28"/>
        </w:rPr>
        <w:t>CTPECC</w:t>
      </w:r>
      <w:r>
        <w:rPr>
          <w:rFonts w:ascii="Times New Roman" w:eastAsia="標楷體" w:hAnsi="Times New Roman" w:cs="Times New Roman"/>
          <w:color w:val="000000"/>
          <w:sz w:val="28"/>
        </w:rPr>
        <w:t>邀請國內學者專家召開年度</w:t>
      </w:r>
      <w:proofErr w:type="gramStart"/>
      <w:r>
        <w:rPr>
          <w:rFonts w:ascii="Times New Roman" w:eastAsia="標楷體" w:hAnsi="Times New Roman" w:cs="Times New Roman"/>
          <w:color w:val="000000"/>
          <w:sz w:val="28"/>
        </w:rPr>
        <w:t>第五次政經</w:t>
      </w:r>
      <w:proofErr w:type="gramEnd"/>
      <w:r>
        <w:rPr>
          <w:rFonts w:ascii="Times New Roman" w:eastAsia="標楷體" w:hAnsi="Times New Roman" w:cs="Times New Roman"/>
          <w:color w:val="000000"/>
          <w:sz w:val="28"/>
        </w:rPr>
        <w:t>座談會，探討區域經濟整合對價值供應鏈的影響。</w:t>
      </w:r>
    </w:p>
    <w:p w:rsidR="00453C2C" w:rsidRDefault="00833B6B">
      <w:pPr>
        <w:pStyle w:val="afd"/>
        <w:numPr>
          <w:ilvl w:val="0"/>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「太平洋企業論壇」</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5</w:t>
      </w:r>
      <w:r>
        <w:rPr>
          <w:rFonts w:ascii="Times New Roman" w:eastAsia="標楷體" w:hAnsi="Times New Roman" w:cs="Times New Roman"/>
          <w:color w:val="000000"/>
          <w:sz w:val="28"/>
        </w:rPr>
        <w:t>月</w:t>
      </w:r>
      <w:r>
        <w:rPr>
          <w:rFonts w:ascii="Times New Roman" w:eastAsia="標楷體" w:hAnsi="Times New Roman" w:cs="Times New Roman"/>
          <w:color w:val="000000"/>
          <w:sz w:val="28"/>
        </w:rPr>
        <w:t>15</w:t>
      </w:r>
      <w:r>
        <w:rPr>
          <w:rFonts w:ascii="Times New Roman" w:eastAsia="標楷體" w:hAnsi="Times New Roman" w:cs="Times New Roman"/>
          <w:color w:val="000000"/>
          <w:sz w:val="28"/>
        </w:rPr>
        <w:t>日，</w:t>
      </w:r>
      <w:r>
        <w:rPr>
          <w:rFonts w:ascii="Times New Roman" w:eastAsia="標楷體" w:hAnsi="Times New Roman" w:cs="Times New Roman"/>
          <w:color w:val="000000"/>
          <w:sz w:val="28"/>
        </w:rPr>
        <w:t>CTPECC</w:t>
      </w:r>
      <w:r>
        <w:rPr>
          <w:rFonts w:ascii="Times New Roman" w:eastAsia="標楷體" w:hAnsi="Times New Roman" w:cs="Times New Roman"/>
          <w:color w:val="000000"/>
          <w:sz w:val="28"/>
        </w:rPr>
        <w:t>前往南</w:t>
      </w:r>
      <w:proofErr w:type="gramStart"/>
      <w:r>
        <w:rPr>
          <w:rFonts w:ascii="Times New Roman" w:eastAsia="標楷體" w:hAnsi="Times New Roman" w:cs="Times New Roman"/>
          <w:color w:val="000000"/>
          <w:sz w:val="28"/>
        </w:rPr>
        <w:t>臺</w:t>
      </w:r>
      <w:proofErr w:type="gramEnd"/>
      <w:r>
        <w:rPr>
          <w:rFonts w:ascii="Times New Roman" w:eastAsia="標楷體" w:hAnsi="Times New Roman" w:cs="Times New Roman"/>
          <w:color w:val="000000"/>
          <w:sz w:val="28"/>
        </w:rPr>
        <w:t>科技大學舉辦太平洋企業論壇，主題是「世界政經局勢與我國的機會與挑戰」。</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第一場次，主持人為南</w:t>
      </w:r>
      <w:proofErr w:type="gramStart"/>
      <w:r>
        <w:rPr>
          <w:rFonts w:ascii="Times New Roman" w:eastAsia="標楷體" w:hAnsi="Times New Roman" w:cs="Times New Roman"/>
          <w:color w:val="000000"/>
          <w:sz w:val="28"/>
        </w:rPr>
        <w:t>臺</w:t>
      </w:r>
      <w:proofErr w:type="gramEnd"/>
      <w:r>
        <w:rPr>
          <w:rFonts w:ascii="Times New Roman" w:eastAsia="標楷體" w:hAnsi="Times New Roman" w:cs="Times New Roman"/>
          <w:color w:val="000000"/>
          <w:sz w:val="28"/>
        </w:rPr>
        <w:t>科技大學商管學院周德光教授，主講人為</w:t>
      </w:r>
      <w:r>
        <w:rPr>
          <w:rFonts w:ascii="Times New Roman" w:eastAsia="標楷體" w:hAnsi="Times New Roman" w:cs="Times New Roman"/>
          <w:color w:val="000000"/>
          <w:sz w:val="28"/>
        </w:rPr>
        <w:t>Prof. GVC Naidu, Jawaharlal Nehru University</w:t>
      </w:r>
      <w:r>
        <w:rPr>
          <w:rFonts w:ascii="Times New Roman" w:eastAsia="標楷體" w:hAnsi="Times New Roman" w:cs="Times New Roman"/>
          <w:color w:val="000000"/>
          <w:sz w:val="28"/>
        </w:rPr>
        <w:t>，題目為：</w:t>
      </w:r>
      <w:r>
        <w:rPr>
          <w:rFonts w:ascii="Times New Roman" w:eastAsia="標楷體" w:hAnsi="Times New Roman" w:cs="Times New Roman"/>
          <w:color w:val="000000"/>
          <w:sz w:val="28"/>
        </w:rPr>
        <w:t xml:space="preserve"> </w:t>
      </w:r>
      <w:r>
        <w:rPr>
          <w:rFonts w:ascii="Times New Roman" w:eastAsia="標楷體" w:hAnsi="Times New Roman" w:cs="Times New Roman"/>
          <w:color w:val="000000"/>
          <w:sz w:val="28"/>
        </w:rPr>
        <w:lastRenderedPageBreak/>
        <w:t>“Economic Cooperation and Integration in Asia-Pacific: An Overview”</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第二場次，主持人為南</w:t>
      </w:r>
      <w:proofErr w:type="gramStart"/>
      <w:r>
        <w:rPr>
          <w:rFonts w:ascii="Times New Roman" w:eastAsia="標楷體" w:hAnsi="Times New Roman" w:cs="Times New Roman"/>
          <w:color w:val="000000"/>
          <w:sz w:val="28"/>
        </w:rPr>
        <w:t>臺</w:t>
      </w:r>
      <w:proofErr w:type="gramEnd"/>
      <w:r>
        <w:rPr>
          <w:rFonts w:ascii="Times New Roman" w:eastAsia="標楷體" w:hAnsi="Times New Roman" w:cs="Times New Roman"/>
          <w:color w:val="000000"/>
          <w:sz w:val="28"/>
        </w:rPr>
        <w:t>科技大學國際企業系林靖中教授，</w:t>
      </w:r>
      <w:r>
        <w:rPr>
          <w:rFonts w:ascii="Times New Roman" w:eastAsia="標楷體" w:hAnsi="Times New Roman" w:cs="Times New Roman"/>
          <w:color w:val="000000"/>
          <w:sz w:val="28"/>
        </w:rPr>
        <w:t>CTPECC</w:t>
      </w:r>
      <w:r>
        <w:rPr>
          <w:rFonts w:ascii="Times New Roman" w:eastAsia="標楷體" w:hAnsi="Times New Roman" w:cs="Times New Roman"/>
          <w:color w:val="000000"/>
          <w:sz w:val="28"/>
        </w:rPr>
        <w:t>邱達生秘書長發表「國內外經濟局勢與保護主義衝擊」，</w:t>
      </w:r>
      <w:r>
        <w:rPr>
          <w:rFonts w:ascii="Times New Roman" w:eastAsia="標楷體" w:hAnsi="Times New Roman" w:cs="Times New Roman"/>
          <w:color w:val="000000"/>
          <w:sz w:val="28"/>
        </w:rPr>
        <w:t>CTPECC</w:t>
      </w:r>
      <w:r>
        <w:rPr>
          <w:rFonts w:ascii="Times New Roman" w:eastAsia="標楷體" w:hAnsi="Times New Roman" w:cs="Times New Roman"/>
          <w:color w:val="000000"/>
          <w:sz w:val="28"/>
        </w:rPr>
        <w:t>張博欽助理研究員發表「國際金融趨勢展望與分析」。</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台南地區產學界人士共</w:t>
      </w:r>
      <w:r>
        <w:rPr>
          <w:rFonts w:ascii="Times New Roman" w:eastAsia="標楷體" w:hAnsi="Times New Roman" w:cs="Times New Roman"/>
          <w:color w:val="000000"/>
          <w:sz w:val="28"/>
        </w:rPr>
        <w:t>120</w:t>
      </w:r>
      <w:r>
        <w:rPr>
          <w:rFonts w:ascii="Times New Roman" w:eastAsia="標楷體" w:hAnsi="Times New Roman" w:cs="Times New Roman"/>
          <w:color w:val="000000"/>
          <w:sz w:val="28"/>
        </w:rPr>
        <w:t>人與會，提問不斷、互動相當熱絡。</w:t>
      </w:r>
    </w:p>
    <w:p w:rsidR="00453C2C" w:rsidRDefault="00833B6B">
      <w:pPr>
        <w:pStyle w:val="afd"/>
        <w:numPr>
          <w:ilvl w:val="0"/>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「太平洋企業論壇」</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5</w:t>
      </w:r>
      <w:r>
        <w:rPr>
          <w:rFonts w:ascii="Times New Roman" w:eastAsia="標楷體" w:hAnsi="Times New Roman" w:cs="Times New Roman"/>
          <w:color w:val="000000"/>
          <w:sz w:val="28"/>
        </w:rPr>
        <w:t>月</w:t>
      </w:r>
      <w:r>
        <w:rPr>
          <w:rFonts w:ascii="Times New Roman" w:eastAsia="標楷體" w:hAnsi="Times New Roman" w:cs="Times New Roman"/>
          <w:color w:val="000000"/>
          <w:sz w:val="28"/>
        </w:rPr>
        <w:t>24</w:t>
      </w:r>
      <w:r>
        <w:rPr>
          <w:rFonts w:ascii="Times New Roman" w:eastAsia="標楷體" w:hAnsi="Times New Roman" w:cs="Times New Roman"/>
          <w:color w:val="000000"/>
          <w:sz w:val="28"/>
        </w:rPr>
        <w:t>日，</w:t>
      </w:r>
      <w:r>
        <w:rPr>
          <w:rFonts w:ascii="Times New Roman" w:eastAsia="標楷體" w:hAnsi="Times New Roman" w:cs="Times New Roman"/>
          <w:color w:val="000000"/>
          <w:sz w:val="28"/>
        </w:rPr>
        <w:t>CTPECC</w:t>
      </w:r>
      <w:r>
        <w:rPr>
          <w:rFonts w:ascii="Times New Roman" w:eastAsia="標楷體" w:hAnsi="Times New Roman" w:cs="Times New Roman"/>
          <w:color w:val="000000"/>
          <w:sz w:val="28"/>
        </w:rPr>
        <w:t>前往淡江大學舉辦太平洋企業論壇，主題是「中國一帶一路倡議與台灣新南向政策的衝突或互補？」</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第一場次，主持人為淡江大學東協研究中心主任、外交與國際關係學系教授林若</w:t>
      </w:r>
      <w:proofErr w:type="gramStart"/>
      <w:r>
        <w:rPr>
          <w:rFonts w:ascii="Times New Roman" w:eastAsia="標楷體" w:hAnsi="Times New Roman" w:cs="Times New Roman"/>
          <w:color w:val="000000"/>
          <w:sz w:val="28"/>
        </w:rPr>
        <w:t>雩</w:t>
      </w:r>
      <w:proofErr w:type="gramEnd"/>
      <w:r>
        <w:rPr>
          <w:rFonts w:ascii="Times New Roman" w:eastAsia="標楷體" w:hAnsi="Times New Roman" w:cs="Times New Roman"/>
          <w:color w:val="000000"/>
          <w:sz w:val="28"/>
        </w:rPr>
        <w:t>，</w:t>
      </w:r>
      <w:r>
        <w:rPr>
          <w:rFonts w:ascii="Times New Roman" w:eastAsia="標楷體" w:hAnsi="Times New Roman" w:cs="Times New Roman"/>
          <w:color w:val="000000"/>
          <w:sz w:val="28"/>
        </w:rPr>
        <w:t>CTPECC</w:t>
      </w:r>
      <w:r>
        <w:rPr>
          <w:rFonts w:ascii="Times New Roman" w:eastAsia="標楷體" w:hAnsi="Times New Roman" w:cs="Times New Roman"/>
          <w:color w:val="000000"/>
          <w:sz w:val="28"/>
        </w:rPr>
        <w:t>助理研究員王聖</w:t>
      </w:r>
      <w:proofErr w:type="gramStart"/>
      <w:r>
        <w:rPr>
          <w:rFonts w:ascii="Times New Roman" w:eastAsia="標楷體" w:hAnsi="Times New Roman" w:cs="Times New Roman"/>
          <w:color w:val="000000"/>
          <w:sz w:val="28"/>
        </w:rPr>
        <w:t>閔</w:t>
      </w:r>
      <w:proofErr w:type="gramEnd"/>
      <w:r>
        <w:rPr>
          <w:rFonts w:ascii="Times New Roman" w:eastAsia="標楷體" w:hAnsi="Times New Roman" w:cs="Times New Roman"/>
          <w:color w:val="000000"/>
          <w:sz w:val="28"/>
        </w:rPr>
        <w:t>發表「中國一帶一路倡議</w:t>
      </w:r>
      <w:r>
        <w:rPr>
          <w:rFonts w:ascii="Times New Roman" w:eastAsia="標楷體" w:hAnsi="Times New Roman" w:cs="Times New Roman"/>
          <w:color w:val="000000"/>
          <w:sz w:val="28"/>
        </w:rPr>
        <w:t>vs.</w:t>
      </w:r>
      <w:r>
        <w:rPr>
          <w:rFonts w:ascii="Times New Roman" w:eastAsia="標楷體" w:hAnsi="Times New Roman" w:cs="Times New Roman"/>
          <w:color w:val="000000"/>
          <w:sz w:val="28"/>
        </w:rPr>
        <w:t>台灣新南向政策」，</w:t>
      </w:r>
      <w:r>
        <w:rPr>
          <w:rFonts w:ascii="Times New Roman" w:eastAsia="標楷體" w:hAnsi="Times New Roman" w:cs="Times New Roman"/>
          <w:color w:val="000000"/>
          <w:sz w:val="28"/>
        </w:rPr>
        <w:t>CTPECC</w:t>
      </w:r>
      <w:r>
        <w:rPr>
          <w:rFonts w:ascii="Times New Roman" w:eastAsia="標楷體" w:hAnsi="Times New Roman" w:cs="Times New Roman"/>
          <w:color w:val="000000"/>
          <w:sz w:val="28"/>
        </w:rPr>
        <w:t>秘書長邱達生發表「南韓新南方政策</w:t>
      </w:r>
      <w:r>
        <w:rPr>
          <w:rFonts w:ascii="Times New Roman" w:eastAsia="標楷體" w:hAnsi="Times New Roman" w:cs="Times New Roman"/>
          <w:color w:val="000000"/>
          <w:sz w:val="28"/>
        </w:rPr>
        <w:t>vs.</w:t>
      </w:r>
      <w:r>
        <w:rPr>
          <w:rFonts w:ascii="Times New Roman" w:eastAsia="標楷體" w:hAnsi="Times New Roman" w:cs="Times New Roman"/>
          <w:color w:val="000000"/>
          <w:sz w:val="28"/>
        </w:rPr>
        <w:t>我國新南向政策」。</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第二場次，主持人為淡江大學國際研究學院院長王高成，與談人包括：淡江大學未來研究所專任副教授鄧建邦、淡江大學日本政治經濟研究所專任副教授蔡錫勳、國立政治大學國際關係研究中心研究員李瓊莉。</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淡江大學師生共</w:t>
      </w:r>
      <w:r>
        <w:rPr>
          <w:rFonts w:ascii="Times New Roman" w:eastAsia="標楷體" w:hAnsi="Times New Roman" w:cs="Times New Roman"/>
          <w:color w:val="000000"/>
          <w:sz w:val="28"/>
        </w:rPr>
        <w:t>80</w:t>
      </w:r>
      <w:r>
        <w:rPr>
          <w:rFonts w:ascii="Times New Roman" w:eastAsia="標楷體" w:hAnsi="Times New Roman" w:cs="Times New Roman"/>
          <w:color w:val="000000"/>
          <w:sz w:val="28"/>
        </w:rPr>
        <w:t>人與會。</w:t>
      </w:r>
    </w:p>
    <w:p w:rsidR="00453C2C" w:rsidRDefault="00833B6B">
      <w:pPr>
        <w:pStyle w:val="afd"/>
        <w:numPr>
          <w:ilvl w:val="0"/>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「國內外經濟情勢分析」</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szCs w:val="28"/>
        </w:rPr>
        <w:t>儘管國際原物料價格走勢續強，由於產業淡季因素發酵、智慧型手機需求不振、工作天數減少，</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月出口、外銷訂單金額與工業生產值皆較上月表現為差，因而影響製造業廠商對於當月景氣看法轉為保守；服務業方面適逢清明連假刺激消費，加以百貨公司母親節檔期提前開打，帶動綜合商品零售與餐飲觀光業績成長，不過受到股市下跌、成交金額衰退，使得金融相關產業對當月景氣看法轉為保守；營建業方面主要因不動產買氣趨於平淡、未來利率可能上調等因素，影響廠商對當月與未來半年景氣看法以持平居多。</w:t>
      </w:r>
    </w:p>
    <w:p w:rsidR="00453C2C" w:rsidRDefault="00833B6B">
      <w:pPr>
        <w:spacing w:before="180" w:after="180" w:line="400" w:lineRule="exact"/>
        <w:rPr>
          <w:rFonts w:eastAsia="標楷體"/>
          <w:i/>
          <w:iCs/>
          <w:color w:val="000000"/>
          <w:sz w:val="28"/>
          <w:u w:val="single"/>
        </w:rPr>
      </w:pPr>
      <w:r>
        <w:rPr>
          <w:rFonts w:eastAsia="標楷體"/>
          <w:i/>
          <w:iCs/>
          <w:color w:val="000000"/>
          <w:sz w:val="28"/>
          <w:u w:val="single"/>
        </w:rPr>
        <w:lastRenderedPageBreak/>
        <w:t>六月</w:t>
      </w:r>
    </w:p>
    <w:p w:rsidR="00453C2C" w:rsidRDefault="00833B6B">
      <w:pPr>
        <w:pStyle w:val="afd"/>
        <w:numPr>
          <w:ilvl w:val="0"/>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szCs w:val="28"/>
        </w:rPr>
        <w:t>發行六月號太平洋企業論壇簡訊：</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2018</w:t>
      </w:r>
      <w:r>
        <w:rPr>
          <w:rFonts w:ascii="Times New Roman" w:eastAsia="標楷體" w:hAnsi="Times New Roman" w:cs="Times New Roman"/>
          <w:color w:val="000000"/>
          <w:kern w:val="2"/>
          <w:sz w:val="28"/>
          <w:szCs w:val="28"/>
        </w:rPr>
        <w:t>年</w:t>
      </w:r>
      <w:r>
        <w:rPr>
          <w:rFonts w:ascii="Times New Roman" w:eastAsia="標楷體" w:hAnsi="Times New Roman" w:cs="Times New Roman"/>
          <w:color w:val="000000"/>
          <w:kern w:val="2"/>
          <w:sz w:val="28"/>
          <w:szCs w:val="28"/>
        </w:rPr>
        <w:t>APEC</w:t>
      </w:r>
      <w:r>
        <w:rPr>
          <w:rFonts w:ascii="Times New Roman" w:eastAsia="標楷體" w:hAnsi="Times New Roman" w:cs="Times New Roman"/>
          <w:color w:val="000000"/>
          <w:kern w:val="2"/>
          <w:sz w:val="28"/>
          <w:szCs w:val="28"/>
        </w:rPr>
        <w:t>性別包容性議題暨婦女與經濟政策夥伴關係第</w:t>
      </w:r>
      <w:r>
        <w:rPr>
          <w:rFonts w:ascii="Times New Roman" w:eastAsia="標楷體" w:hAnsi="Times New Roman" w:cs="Times New Roman"/>
          <w:color w:val="000000"/>
          <w:kern w:val="2"/>
          <w:sz w:val="28"/>
          <w:szCs w:val="28"/>
        </w:rPr>
        <w:t>1</w:t>
      </w:r>
      <w:r>
        <w:rPr>
          <w:rFonts w:ascii="Times New Roman" w:eastAsia="標楷體" w:hAnsi="Times New Roman" w:cs="Times New Roman"/>
          <w:color w:val="000000"/>
          <w:kern w:val="2"/>
          <w:sz w:val="28"/>
          <w:szCs w:val="28"/>
        </w:rPr>
        <w:t>次工作會議成果</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proofErr w:type="gramStart"/>
      <w:r>
        <w:rPr>
          <w:rFonts w:ascii="Times New Roman" w:eastAsia="標楷體" w:hAnsi="Times New Roman" w:cs="Times New Roman"/>
          <w:color w:val="000000"/>
          <w:kern w:val="2"/>
          <w:sz w:val="28"/>
          <w:szCs w:val="28"/>
        </w:rPr>
        <w:t>區塊鏈技術</w:t>
      </w:r>
      <w:proofErr w:type="gramEnd"/>
      <w:r>
        <w:rPr>
          <w:rFonts w:ascii="Times New Roman" w:eastAsia="標楷體" w:hAnsi="Times New Roman" w:cs="Times New Roman"/>
          <w:color w:val="000000"/>
          <w:kern w:val="2"/>
          <w:sz w:val="28"/>
          <w:szCs w:val="28"/>
        </w:rPr>
        <w:t>與微型金融社會永續發展的新契機</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「歐盟</w:t>
      </w:r>
      <w:proofErr w:type="gramStart"/>
      <w:r>
        <w:rPr>
          <w:rFonts w:ascii="Times New Roman" w:eastAsia="標楷體" w:hAnsi="Times New Roman" w:cs="Times New Roman"/>
          <w:color w:val="000000"/>
          <w:kern w:val="2"/>
          <w:sz w:val="28"/>
          <w:szCs w:val="28"/>
        </w:rPr>
        <w:t>個</w:t>
      </w:r>
      <w:proofErr w:type="gramEnd"/>
      <w:r>
        <w:rPr>
          <w:rFonts w:ascii="Times New Roman" w:eastAsia="標楷體" w:hAnsi="Times New Roman" w:cs="Times New Roman"/>
          <w:color w:val="000000"/>
          <w:kern w:val="2"/>
          <w:sz w:val="28"/>
          <w:szCs w:val="28"/>
        </w:rPr>
        <w:t>資保護新</w:t>
      </w:r>
      <w:proofErr w:type="gramStart"/>
      <w:r>
        <w:rPr>
          <w:rFonts w:ascii="Times New Roman" w:eastAsia="標楷體" w:hAnsi="Times New Roman" w:cs="Times New Roman"/>
          <w:color w:val="000000"/>
          <w:kern w:val="2"/>
          <w:sz w:val="28"/>
          <w:szCs w:val="28"/>
        </w:rPr>
        <w:t>規</w:t>
      </w:r>
      <w:proofErr w:type="gramEnd"/>
      <w:r>
        <w:rPr>
          <w:rFonts w:ascii="Times New Roman" w:eastAsia="標楷體" w:hAnsi="Times New Roman" w:cs="Times New Roman"/>
          <w:color w:val="000000"/>
          <w:kern w:val="2"/>
          <w:sz w:val="28"/>
          <w:szCs w:val="28"/>
        </w:rPr>
        <w:t>上路台灣企業嚴峻挑戰與因應之道」會議紀實</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非典型跨大西洋關係</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kern w:val="2"/>
          <w:sz w:val="28"/>
          <w:szCs w:val="28"/>
        </w:rPr>
        <w:t>APEC</w:t>
      </w:r>
      <w:r>
        <w:rPr>
          <w:rFonts w:ascii="Times New Roman" w:eastAsia="標楷體" w:hAnsi="Times New Roman" w:cs="Times New Roman"/>
          <w:color w:val="000000"/>
          <w:kern w:val="2"/>
          <w:sz w:val="28"/>
          <w:szCs w:val="28"/>
        </w:rPr>
        <w:t>主要經濟體：原住民的礦權議題</w:t>
      </w:r>
    </w:p>
    <w:p w:rsidR="00453C2C" w:rsidRDefault="00833B6B">
      <w:pPr>
        <w:pStyle w:val="afd"/>
        <w:numPr>
          <w:ilvl w:val="0"/>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「媒體互動」</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6</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4</w:t>
      </w:r>
      <w:r>
        <w:rPr>
          <w:rFonts w:ascii="Times New Roman" w:eastAsia="標楷體" w:hAnsi="Times New Roman" w:cs="Times New Roman"/>
          <w:color w:val="000000"/>
          <w:kern w:val="2"/>
          <w:sz w:val="28"/>
          <w:szCs w:val="28"/>
        </w:rPr>
        <w:t>日，中國時報刊登</w:t>
      </w:r>
      <w:r>
        <w:rPr>
          <w:rFonts w:ascii="Times New Roman" w:eastAsia="標楷體" w:hAnsi="Times New Roman" w:cs="Times New Roman"/>
          <w:color w:val="000000"/>
          <w:kern w:val="2"/>
          <w:sz w:val="28"/>
          <w:szCs w:val="28"/>
        </w:rPr>
        <w:t>CTPECC</w:t>
      </w:r>
      <w:r>
        <w:rPr>
          <w:rFonts w:ascii="Times New Roman" w:eastAsia="標楷體" w:hAnsi="Times New Roman" w:cs="Times New Roman"/>
          <w:color w:val="000000"/>
          <w:kern w:val="2"/>
          <w:sz w:val="28"/>
          <w:szCs w:val="28"/>
        </w:rPr>
        <w:t>秘書長邱達生文章「憂喜參半的經濟復甦」。</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6</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6</w:t>
      </w:r>
      <w:r>
        <w:rPr>
          <w:rFonts w:ascii="Times New Roman" w:eastAsia="標楷體" w:hAnsi="Times New Roman" w:cs="Times New Roman"/>
          <w:color w:val="000000"/>
          <w:kern w:val="2"/>
          <w:sz w:val="28"/>
          <w:szCs w:val="28"/>
        </w:rPr>
        <w:t>日，非凡新聞訪問</w:t>
      </w:r>
      <w:r>
        <w:rPr>
          <w:rFonts w:ascii="Times New Roman" w:eastAsia="標楷體" w:hAnsi="Times New Roman" w:cs="Times New Roman"/>
          <w:color w:val="000000"/>
          <w:kern w:val="2"/>
          <w:sz w:val="28"/>
          <w:szCs w:val="28"/>
        </w:rPr>
        <w:t>CTPECC</w:t>
      </w:r>
      <w:r>
        <w:rPr>
          <w:rFonts w:ascii="Times New Roman" w:eastAsia="標楷體" w:hAnsi="Times New Roman" w:cs="Times New Roman"/>
          <w:color w:val="000000"/>
          <w:kern w:val="2"/>
          <w:sz w:val="28"/>
          <w:szCs w:val="28"/>
        </w:rPr>
        <w:t>秘書長邱達生有關新興市場展望，邱達生表示因為一則全球經濟處於循環性復甦，再則原物料價格上揚，所以對新興市場的出口有拉抬效果。</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6</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13</w:t>
      </w:r>
      <w:r>
        <w:rPr>
          <w:rFonts w:ascii="Times New Roman" w:eastAsia="標楷體" w:hAnsi="Times New Roman" w:cs="Times New Roman"/>
          <w:color w:val="000000"/>
          <w:kern w:val="2"/>
          <w:sz w:val="28"/>
          <w:szCs w:val="28"/>
        </w:rPr>
        <w:t>日，工商時報刊登</w:t>
      </w:r>
      <w:r>
        <w:rPr>
          <w:rFonts w:ascii="Times New Roman" w:eastAsia="標楷體" w:hAnsi="Times New Roman" w:cs="Times New Roman"/>
          <w:color w:val="000000"/>
          <w:kern w:val="2"/>
          <w:sz w:val="28"/>
          <w:szCs w:val="28"/>
        </w:rPr>
        <w:t>CTPECC</w:t>
      </w:r>
      <w:r>
        <w:rPr>
          <w:rFonts w:ascii="Times New Roman" w:eastAsia="標楷體" w:hAnsi="Times New Roman" w:cs="Times New Roman"/>
          <w:color w:val="000000"/>
          <w:kern w:val="2"/>
          <w:sz w:val="28"/>
          <w:szCs w:val="28"/>
        </w:rPr>
        <w:t>林建甫董事長文章「</w:t>
      </w:r>
      <w:r>
        <w:rPr>
          <w:rFonts w:ascii="Times New Roman" w:eastAsia="標楷體" w:hAnsi="Times New Roman" w:cs="Times New Roman"/>
          <w:bCs/>
          <w:color w:val="000000"/>
          <w:kern w:val="2"/>
          <w:sz w:val="28"/>
          <w:szCs w:val="28"/>
        </w:rPr>
        <w:t>逐筆</w:t>
      </w:r>
      <w:proofErr w:type="gramStart"/>
      <w:r>
        <w:rPr>
          <w:rFonts w:ascii="Times New Roman" w:eastAsia="標楷體" w:hAnsi="Times New Roman" w:cs="Times New Roman"/>
          <w:bCs/>
          <w:color w:val="000000"/>
          <w:kern w:val="2"/>
          <w:sz w:val="28"/>
          <w:szCs w:val="28"/>
        </w:rPr>
        <w:t>交易完勝集合</w:t>
      </w:r>
      <w:proofErr w:type="gramEnd"/>
      <w:r>
        <w:rPr>
          <w:rFonts w:ascii="Times New Roman" w:eastAsia="標楷體" w:hAnsi="Times New Roman" w:cs="Times New Roman"/>
          <w:bCs/>
          <w:color w:val="000000"/>
          <w:kern w:val="2"/>
          <w:sz w:val="28"/>
          <w:szCs w:val="28"/>
        </w:rPr>
        <w:t>競價」。</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6</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13</w:t>
      </w:r>
      <w:r>
        <w:rPr>
          <w:rFonts w:ascii="Times New Roman" w:eastAsia="標楷體" w:hAnsi="Times New Roman" w:cs="Times New Roman"/>
          <w:color w:val="000000"/>
          <w:kern w:val="2"/>
          <w:sz w:val="28"/>
          <w:szCs w:val="28"/>
        </w:rPr>
        <w:t>日，</w:t>
      </w:r>
      <w:r>
        <w:rPr>
          <w:rFonts w:ascii="Times New Roman" w:eastAsia="標楷體" w:hAnsi="Times New Roman" w:cs="Times New Roman"/>
          <w:color w:val="000000"/>
          <w:kern w:val="2"/>
          <w:sz w:val="28"/>
          <w:szCs w:val="28"/>
        </w:rPr>
        <w:t>IC</w:t>
      </w:r>
      <w:r>
        <w:rPr>
          <w:rFonts w:ascii="Times New Roman" w:eastAsia="標楷體" w:hAnsi="Times New Roman" w:cs="Times New Roman"/>
          <w:color w:val="000000"/>
          <w:kern w:val="2"/>
          <w:sz w:val="28"/>
          <w:szCs w:val="28"/>
        </w:rPr>
        <w:t>焦點電台訪問</w:t>
      </w:r>
      <w:r>
        <w:rPr>
          <w:rFonts w:ascii="Times New Roman" w:eastAsia="標楷體" w:hAnsi="Times New Roman" w:cs="Times New Roman"/>
          <w:color w:val="000000"/>
          <w:kern w:val="2"/>
          <w:sz w:val="28"/>
          <w:szCs w:val="28"/>
        </w:rPr>
        <w:t>CTPECC</w:t>
      </w:r>
      <w:r>
        <w:rPr>
          <w:rFonts w:ascii="Times New Roman" w:eastAsia="標楷體" w:hAnsi="Times New Roman" w:cs="Times New Roman"/>
          <w:color w:val="000000"/>
          <w:kern w:val="2"/>
          <w:sz w:val="28"/>
          <w:szCs w:val="28"/>
        </w:rPr>
        <w:t>秘書長邱達生有關「</w:t>
      </w:r>
      <w:proofErr w:type="gramStart"/>
      <w:r>
        <w:rPr>
          <w:rFonts w:ascii="Times New Roman" w:eastAsia="標楷體" w:hAnsi="Times New Roman" w:cs="Times New Roman"/>
          <w:color w:val="000000"/>
          <w:kern w:val="2"/>
          <w:sz w:val="28"/>
          <w:szCs w:val="28"/>
        </w:rPr>
        <w:t>川金會</w:t>
      </w:r>
      <w:proofErr w:type="gramEnd"/>
      <w:r>
        <w:rPr>
          <w:rFonts w:ascii="Times New Roman" w:eastAsia="標楷體" w:hAnsi="Times New Roman" w:cs="Times New Roman"/>
          <w:color w:val="000000"/>
          <w:kern w:val="2"/>
          <w:sz w:val="28"/>
          <w:szCs w:val="28"/>
        </w:rPr>
        <w:t>」結果，邱達生表示所有利益關係者各取所需，至於贏家誰屬，端視後續的落實程度。</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6</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13</w:t>
      </w:r>
      <w:r>
        <w:rPr>
          <w:rFonts w:ascii="Times New Roman" w:eastAsia="標楷體" w:hAnsi="Times New Roman" w:cs="Times New Roman"/>
          <w:color w:val="000000"/>
          <w:kern w:val="2"/>
          <w:sz w:val="28"/>
          <w:szCs w:val="28"/>
        </w:rPr>
        <w:t>日，非凡新聞訪問</w:t>
      </w:r>
      <w:r>
        <w:rPr>
          <w:rFonts w:ascii="Times New Roman" w:eastAsia="標楷體" w:hAnsi="Times New Roman" w:cs="Times New Roman"/>
          <w:color w:val="000000"/>
          <w:kern w:val="2"/>
          <w:sz w:val="28"/>
          <w:szCs w:val="28"/>
        </w:rPr>
        <w:t>CTPECC</w:t>
      </w:r>
      <w:r>
        <w:rPr>
          <w:rFonts w:ascii="Times New Roman" w:eastAsia="標楷體" w:hAnsi="Times New Roman" w:cs="Times New Roman"/>
          <w:color w:val="000000"/>
          <w:kern w:val="2"/>
          <w:sz w:val="28"/>
          <w:szCs w:val="28"/>
        </w:rPr>
        <w:t>秘書長邱達生有關台商投資越南廠罷工情況，邱達生表示在東協經濟共同體上路後，東協國家的勞工與環境保護規範會趨於一致，台商應該提升經營型態。</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6</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15</w:t>
      </w:r>
      <w:r>
        <w:rPr>
          <w:rFonts w:ascii="Times New Roman" w:eastAsia="標楷體" w:hAnsi="Times New Roman" w:cs="Times New Roman"/>
          <w:color w:val="000000"/>
          <w:kern w:val="2"/>
          <w:sz w:val="28"/>
          <w:szCs w:val="28"/>
        </w:rPr>
        <w:t>日，蘋果日報訪問</w:t>
      </w:r>
      <w:r>
        <w:rPr>
          <w:rFonts w:ascii="Times New Roman" w:eastAsia="標楷體" w:hAnsi="Times New Roman" w:cs="Times New Roman"/>
          <w:color w:val="000000"/>
          <w:kern w:val="2"/>
          <w:sz w:val="28"/>
          <w:szCs w:val="28"/>
        </w:rPr>
        <w:t>CTPECC</w:t>
      </w:r>
      <w:r>
        <w:rPr>
          <w:rFonts w:ascii="Times New Roman" w:eastAsia="標楷體" w:hAnsi="Times New Roman" w:cs="Times New Roman"/>
          <w:color w:val="000000"/>
          <w:kern w:val="2"/>
          <w:sz w:val="28"/>
          <w:szCs w:val="28"/>
        </w:rPr>
        <w:t>秘書長邱達生有關美國總統川普已經決定要向中國課徵約</w:t>
      </w:r>
      <w:r>
        <w:rPr>
          <w:rFonts w:ascii="Times New Roman" w:eastAsia="標楷體" w:hAnsi="Times New Roman" w:cs="Times New Roman"/>
          <w:color w:val="000000"/>
          <w:kern w:val="2"/>
          <w:sz w:val="28"/>
          <w:szCs w:val="28"/>
        </w:rPr>
        <w:t>500</w:t>
      </w:r>
      <w:r>
        <w:rPr>
          <w:rFonts w:ascii="Times New Roman" w:eastAsia="標楷體" w:hAnsi="Times New Roman" w:cs="Times New Roman"/>
          <w:color w:val="000000"/>
          <w:kern w:val="2"/>
          <w:sz w:val="28"/>
          <w:szCs w:val="28"/>
        </w:rPr>
        <w:t>億美元的進口商品</w:t>
      </w:r>
      <w:r>
        <w:rPr>
          <w:rFonts w:ascii="Times New Roman" w:eastAsia="標楷體" w:hAnsi="Times New Roman" w:cs="Times New Roman"/>
          <w:color w:val="000000"/>
          <w:kern w:val="2"/>
          <w:sz w:val="28"/>
          <w:szCs w:val="28"/>
        </w:rPr>
        <w:t>25%</w:t>
      </w:r>
      <w:r>
        <w:rPr>
          <w:rFonts w:ascii="Times New Roman" w:eastAsia="標楷體" w:hAnsi="Times New Roman" w:cs="Times New Roman"/>
          <w:color w:val="000000"/>
          <w:kern w:val="2"/>
          <w:sz w:val="28"/>
          <w:szCs w:val="28"/>
        </w:rPr>
        <w:t>的關稅，是否殃及台灣。邱達生表示，檢視之後發現這與之前</w:t>
      </w:r>
      <w:r>
        <w:rPr>
          <w:rFonts w:ascii="Times New Roman" w:eastAsia="標楷體" w:hAnsi="Times New Roman" w:cs="Times New Roman"/>
          <w:color w:val="000000"/>
          <w:kern w:val="2"/>
          <w:sz w:val="28"/>
          <w:szCs w:val="28"/>
        </w:rPr>
        <w:t>4</w:t>
      </w:r>
      <w:r>
        <w:rPr>
          <w:rFonts w:ascii="Times New Roman" w:eastAsia="標楷體" w:hAnsi="Times New Roman" w:cs="Times New Roman"/>
          <w:color w:val="000000"/>
          <w:kern w:val="2"/>
          <w:sz w:val="28"/>
          <w:szCs w:val="28"/>
        </w:rPr>
        <w:t>月公佈清單並沒有太大的差異，初估台灣產業暫時不會受到影響。</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lastRenderedPageBreak/>
        <w:t>6</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16</w:t>
      </w:r>
      <w:r>
        <w:rPr>
          <w:rFonts w:ascii="Times New Roman" w:eastAsia="標楷體" w:hAnsi="Times New Roman" w:cs="Times New Roman"/>
          <w:color w:val="000000"/>
          <w:kern w:val="2"/>
          <w:sz w:val="28"/>
          <w:szCs w:val="28"/>
        </w:rPr>
        <w:t>日，工商時報訪問</w:t>
      </w:r>
      <w:r>
        <w:rPr>
          <w:rFonts w:ascii="Times New Roman" w:eastAsia="標楷體" w:hAnsi="Times New Roman" w:cs="Times New Roman"/>
          <w:color w:val="000000"/>
          <w:kern w:val="2"/>
          <w:sz w:val="28"/>
          <w:szCs w:val="28"/>
        </w:rPr>
        <w:t>CTPECC</w:t>
      </w:r>
      <w:r>
        <w:rPr>
          <w:rFonts w:ascii="Times New Roman" w:eastAsia="標楷體" w:hAnsi="Times New Roman" w:cs="Times New Roman"/>
          <w:color w:val="000000"/>
          <w:kern w:val="2"/>
          <w:sz w:val="28"/>
          <w:szCs w:val="28"/>
        </w:rPr>
        <w:t>秘書長邱達生有關美中貿易戰升高，邱達生分析，貿易戰白熱化下，貿易環境變得十分嚴峻，全球貿易會更緊縮。尤其未出爐的第二階段針對</w:t>
      </w:r>
      <w:r>
        <w:rPr>
          <w:rFonts w:ascii="Times New Roman" w:eastAsia="標楷體" w:hAnsi="Times New Roman" w:cs="Times New Roman"/>
          <w:color w:val="000000"/>
          <w:kern w:val="2"/>
          <w:sz w:val="28"/>
          <w:szCs w:val="28"/>
        </w:rPr>
        <w:t>284</w:t>
      </w:r>
      <w:r>
        <w:rPr>
          <w:rFonts w:ascii="Times New Roman" w:eastAsia="標楷體" w:hAnsi="Times New Roman" w:cs="Times New Roman"/>
          <w:color w:val="000000"/>
          <w:kern w:val="2"/>
          <w:sz w:val="28"/>
          <w:szCs w:val="28"/>
        </w:rPr>
        <w:t>品項總額</w:t>
      </w:r>
      <w:r>
        <w:rPr>
          <w:rFonts w:ascii="Times New Roman" w:eastAsia="標楷體" w:hAnsi="Times New Roman" w:cs="Times New Roman"/>
          <w:color w:val="000000"/>
          <w:kern w:val="2"/>
          <w:sz w:val="28"/>
          <w:szCs w:val="28"/>
        </w:rPr>
        <w:t>160</w:t>
      </w:r>
      <w:r>
        <w:rPr>
          <w:rFonts w:ascii="Times New Roman" w:eastAsia="標楷體" w:hAnsi="Times New Roman" w:cs="Times New Roman"/>
          <w:color w:val="000000"/>
          <w:kern w:val="2"/>
          <w:sz w:val="28"/>
          <w:szCs w:val="28"/>
        </w:rPr>
        <w:t>億美元美國清單可能涉及半導體產業較多，對台灣經濟及產業發展不能掉以輕心。</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6</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25</w:t>
      </w:r>
      <w:r>
        <w:rPr>
          <w:rFonts w:ascii="Times New Roman" w:eastAsia="標楷體" w:hAnsi="Times New Roman" w:cs="Times New Roman"/>
          <w:color w:val="000000"/>
          <w:kern w:val="2"/>
          <w:sz w:val="28"/>
          <w:szCs w:val="28"/>
        </w:rPr>
        <w:t>日，美國之音訪問</w:t>
      </w:r>
      <w:r>
        <w:rPr>
          <w:rFonts w:ascii="Times New Roman" w:eastAsia="標楷體" w:hAnsi="Times New Roman" w:cs="Times New Roman"/>
          <w:color w:val="000000"/>
          <w:kern w:val="2"/>
          <w:sz w:val="28"/>
          <w:szCs w:val="28"/>
        </w:rPr>
        <w:t>CTPECC</w:t>
      </w:r>
      <w:r>
        <w:rPr>
          <w:rFonts w:ascii="Times New Roman" w:eastAsia="標楷體" w:hAnsi="Times New Roman" w:cs="Times New Roman"/>
          <w:color w:val="000000"/>
          <w:kern w:val="2"/>
          <w:sz w:val="28"/>
          <w:szCs w:val="28"/>
        </w:rPr>
        <w:t>秘書長邱達生有關美中貿易戰衝擊，邱達生表示台灣經濟與國際連動性高，最壞情境的衝擊必然顯著。</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6</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28</w:t>
      </w:r>
      <w:r>
        <w:rPr>
          <w:rFonts w:ascii="Times New Roman" w:eastAsia="標楷體" w:hAnsi="Times New Roman" w:cs="Times New Roman"/>
          <w:color w:val="000000"/>
          <w:kern w:val="2"/>
          <w:sz w:val="28"/>
          <w:szCs w:val="28"/>
        </w:rPr>
        <w:t>日，</w:t>
      </w:r>
      <w:r>
        <w:rPr>
          <w:rFonts w:ascii="Times New Roman" w:eastAsia="標楷體" w:hAnsi="Times New Roman" w:cs="Times New Roman"/>
          <w:color w:val="000000"/>
          <w:kern w:val="2"/>
          <w:sz w:val="28"/>
          <w:szCs w:val="28"/>
        </w:rPr>
        <w:t>TVBS</w:t>
      </w:r>
      <w:r>
        <w:rPr>
          <w:rFonts w:ascii="Times New Roman" w:eastAsia="標楷體" w:hAnsi="Times New Roman" w:cs="Times New Roman"/>
          <w:color w:val="000000"/>
          <w:kern w:val="2"/>
          <w:sz w:val="28"/>
          <w:szCs w:val="28"/>
        </w:rPr>
        <w:t>訪問</w:t>
      </w:r>
      <w:r>
        <w:rPr>
          <w:rFonts w:ascii="Times New Roman" w:eastAsia="標楷體" w:hAnsi="Times New Roman" w:cs="Times New Roman"/>
          <w:color w:val="000000"/>
          <w:kern w:val="2"/>
          <w:sz w:val="28"/>
          <w:szCs w:val="28"/>
        </w:rPr>
        <w:t>CTPECC</w:t>
      </w:r>
      <w:r>
        <w:rPr>
          <w:rFonts w:ascii="Times New Roman" w:eastAsia="標楷體" w:hAnsi="Times New Roman" w:cs="Times New Roman"/>
          <w:color w:val="000000"/>
          <w:kern w:val="2"/>
          <w:sz w:val="28"/>
          <w:szCs w:val="28"/>
        </w:rPr>
        <w:t>秘書長邱達生有關低薪衝擊，邱達生表示低薪對招募人才與技術不利，會對實現工業</w:t>
      </w:r>
      <w:r>
        <w:rPr>
          <w:rFonts w:ascii="Times New Roman" w:eastAsia="標楷體" w:hAnsi="Times New Roman" w:cs="Times New Roman"/>
          <w:color w:val="000000"/>
          <w:kern w:val="2"/>
          <w:sz w:val="28"/>
          <w:szCs w:val="28"/>
        </w:rPr>
        <w:t>4.0</w:t>
      </w:r>
      <w:r>
        <w:rPr>
          <w:rFonts w:ascii="Times New Roman" w:eastAsia="標楷體" w:hAnsi="Times New Roman" w:cs="Times New Roman"/>
          <w:color w:val="000000"/>
          <w:kern w:val="2"/>
          <w:sz w:val="28"/>
          <w:szCs w:val="28"/>
        </w:rPr>
        <w:t>目標產生影響。</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6</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29</w:t>
      </w:r>
      <w:r>
        <w:rPr>
          <w:rFonts w:ascii="Times New Roman" w:eastAsia="標楷體" w:hAnsi="Times New Roman" w:cs="Times New Roman"/>
          <w:color w:val="000000"/>
          <w:kern w:val="2"/>
          <w:sz w:val="28"/>
          <w:szCs w:val="28"/>
        </w:rPr>
        <w:t>日，</w:t>
      </w:r>
      <w:r>
        <w:rPr>
          <w:rFonts w:ascii="Times New Roman" w:eastAsia="標楷體" w:hAnsi="Times New Roman" w:cs="Times New Roman"/>
          <w:color w:val="000000"/>
          <w:kern w:val="2"/>
          <w:sz w:val="28"/>
          <w:szCs w:val="28"/>
        </w:rPr>
        <w:t>TVBS</w:t>
      </w:r>
      <w:r>
        <w:rPr>
          <w:rFonts w:ascii="Times New Roman" w:eastAsia="標楷體" w:hAnsi="Times New Roman" w:cs="Times New Roman"/>
          <w:color w:val="000000"/>
          <w:kern w:val="2"/>
          <w:sz w:val="28"/>
          <w:szCs w:val="28"/>
        </w:rPr>
        <w:t>訪問</w:t>
      </w:r>
      <w:r>
        <w:rPr>
          <w:rFonts w:ascii="Times New Roman" w:eastAsia="標楷體" w:hAnsi="Times New Roman" w:cs="Times New Roman"/>
          <w:color w:val="000000"/>
          <w:kern w:val="2"/>
          <w:sz w:val="28"/>
          <w:szCs w:val="28"/>
        </w:rPr>
        <w:t>CTPECC</w:t>
      </w:r>
      <w:r>
        <w:rPr>
          <w:rFonts w:ascii="Times New Roman" w:eastAsia="標楷體" w:hAnsi="Times New Roman" w:cs="Times New Roman"/>
          <w:color w:val="000000"/>
          <w:kern w:val="2"/>
          <w:sz w:val="28"/>
          <w:szCs w:val="28"/>
        </w:rPr>
        <w:t>秘書長邱達生有關年金改革對經濟影響，邱達生表示以可支配所得</w:t>
      </w:r>
      <w:proofErr w:type="gramStart"/>
      <w:r>
        <w:rPr>
          <w:rFonts w:ascii="Times New Roman" w:eastAsia="標楷體" w:hAnsi="Times New Roman" w:cs="Times New Roman"/>
          <w:color w:val="000000"/>
          <w:kern w:val="2"/>
          <w:sz w:val="28"/>
          <w:szCs w:val="28"/>
        </w:rPr>
        <w:t>減幅對經濟</w:t>
      </w:r>
      <w:proofErr w:type="gramEnd"/>
      <w:r>
        <w:rPr>
          <w:rFonts w:ascii="Times New Roman" w:eastAsia="標楷體" w:hAnsi="Times New Roman" w:cs="Times New Roman"/>
          <w:color w:val="000000"/>
          <w:kern w:val="2"/>
          <w:sz w:val="28"/>
          <w:szCs w:val="28"/>
        </w:rPr>
        <w:t>規模試算，會有衝擊但是有限。</w:t>
      </w:r>
    </w:p>
    <w:p w:rsidR="00453C2C" w:rsidRDefault="00833B6B">
      <w:pPr>
        <w:numPr>
          <w:ilvl w:val="0"/>
          <w:numId w:val="5"/>
        </w:numPr>
        <w:spacing w:before="180" w:after="180" w:line="400" w:lineRule="exact"/>
        <w:rPr>
          <w:rFonts w:eastAsia="標楷體"/>
          <w:color w:val="000000"/>
          <w:sz w:val="28"/>
        </w:rPr>
      </w:pPr>
      <w:r>
        <w:rPr>
          <w:rFonts w:eastAsia="標楷體"/>
          <w:color w:val="000000"/>
          <w:sz w:val="28"/>
        </w:rPr>
        <w:t>「研討會參與」</w:t>
      </w:r>
    </w:p>
    <w:p w:rsidR="00453C2C" w:rsidRDefault="00833B6B">
      <w:pPr>
        <w:numPr>
          <w:ilvl w:val="1"/>
          <w:numId w:val="5"/>
        </w:numPr>
        <w:spacing w:before="180" w:after="180" w:line="400" w:lineRule="exact"/>
        <w:rPr>
          <w:rFonts w:eastAsia="標楷體"/>
          <w:color w:val="000000"/>
          <w:sz w:val="28"/>
        </w:rPr>
      </w:pPr>
      <w:r>
        <w:rPr>
          <w:rFonts w:eastAsia="標楷體"/>
          <w:color w:val="000000"/>
          <w:sz w:val="28"/>
        </w:rPr>
        <w:t>6</w:t>
      </w:r>
      <w:r>
        <w:rPr>
          <w:rFonts w:eastAsia="標楷體"/>
          <w:color w:val="000000"/>
          <w:sz w:val="28"/>
        </w:rPr>
        <w:t>月</w:t>
      </w:r>
      <w:r>
        <w:rPr>
          <w:rFonts w:eastAsia="標楷體"/>
          <w:color w:val="000000"/>
          <w:sz w:val="28"/>
        </w:rPr>
        <w:t>12</w:t>
      </w:r>
      <w:r>
        <w:rPr>
          <w:rFonts w:eastAsia="標楷體"/>
          <w:color w:val="000000"/>
          <w:sz w:val="28"/>
        </w:rPr>
        <w:t>日，</w:t>
      </w:r>
      <w:r>
        <w:rPr>
          <w:rFonts w:eastAsia="標楷體"/>
          <w:color w:val="000000"/>
          <w:sz w:val="28"/>
          <w:szCs w:val="28"/>
        </w:rPr>
        <w:t>CTPECC</w:t>
      </w:r>
      <w:r>
        <w:rPr>
          <w:rFonts w:eastAsia="標楷體"/>
          <w:color w:val="000000"/>
          <w:sz w:val="28"/>
          <w:szCs w:val="28"/>
        </w:rPr>
        <w:t>秘書長邱達生應邀出席由渣打銀行在台北遠東國際飯店舉辦的「東協研討會」（</w:t>
      </w:r>
      <w:r>
        <w:rPr>
          <w:rFonts w:eastAsia="標楷體"/>
          <w:color w:val="000000"/>
          <w:sz w:val="28"/>
          <w:szCs w:val="28"/>
        </w:rPr>
        <w:t>ASEAN Day Seminar</w:t>
      </w:r>
      <w:r>
        <w:rPr>
          <w:rFonts w:eastAsia="標楷體"/>
          <w:color w:val="000000"/>
          <w:sz w:val="28"/>
          <w:szCs w:val="28"/>
        </w:rPr>
        <w:t>）。</w:t>
      </w:r>
    </w:p>
    <w:p w:rsidR="00453C2C" w:rsidRDefault="00833B6B">
      <w:pPr>
        <w:numPr>
          <w:ilvl w:val="1"/>
          <w:numId w:val="5"/>
        </w:numPr>
        <w:spacing w:before="180" w:after="180" w:line="400" w:lineRule="exact"/>
        <w:rPr>
          <w:rFonts w:eastAsia="標楷體"/>
          <w:color w:val="000000"/>
          <w:sz w:val="28"/>
        </w:rPr>
      </w:pPr>
      <w:r>
        <w:rPr>
          <w:rFonts w:eastAsia="標楷體"/>
          <w:color w:val="000000"/>
          <w:sz w:val="28"/>
        </w:rPr>
        <w:t>邱達生分享</w:t>
      </w:r>
      <w:r>
        <w:rPr>
          <w:rFonts w:eastAsia="標楷體"/>
          <w:color w:val="000000"/>
          <w:sz w:val="28"/>
        </w:rPr>
        <w:t>CTPECC</w:t>
      </w:r>
      <w:r>
        <w:rPr>
          <w:rFonts w:eastAsia="標楷體"/>
          <w:color w:val="000000"/>
          <w:sz w:val="28"/>
        </w:rPr>
        <w:t>對東協的研究結論，表示東協經濟共同體上路會讓東協十國的法規趨於一致，對國外投資人是助力也是阻力。</w:t>
      </w:r>
    </w:p>
    <w:p w:rsidR="00453C2C" w:rsidRDefault="00833B6B">
      <w:pPr>
        <w:numPr>
          <w:ilvl w:val="0"/>
          <w:numId w:val="5"/>
        </w:numPr>
        <w:spacing w:before="180" w:after="180" w:line="400" w:lineRule="exact"/>
        <w:rPr>
          <w:rFonts w:eastAsia="標楷體"/>
          <w:color w:val="000000"/>
          <w:sz w:val="28"/>
        </w:rPr>
      </w:pPr>
      <w:r>
        <w:rPr>
          <w:rFonts w:eastAsia="標楷體"/>
          <w:color w:val="000000"/>
          <w:sz w:val="28"/>
        </w:rPr>
        <w:t>「外賓訪談」</w:t>
      </w:r>
    </w:p>
    <w:p w:rsidR="00453C2C" w:rsidRDefault="00833B6B">
      <w:pPr>
        <w:numPr>
          <w:ilvl w:val="1"/>
          <w:numId w:val="5"/>
        </w:numPr>
        <w:spacing w:before="180" w:after="180" w:line="400" w:lineRule="exact"/>
        <w:rPr>
          <w:rFonts w:eastAsia="標楷體"/>
          <w:color w:val="000000"/>
          <w:sz w:val="28"/>
        </w:rPr>
      </w:pPr>
      <w:r>
        <w:rPr>
          <w:rFonts w:eastAsia="標楷體"/>
          <w:color w:val="000000"/>
          <w:sz w:val="28"/>
        </w:rPr>
        <w:t>6</w:t>
      </w:r>
      <w:r>
        <w:rPr>
          <w:rFonts w:eastAsia="標楷體"/>
          <w:color w:val="000000"/>
          <w:sz w:val="28"/>
        </w:rPr>
        <w:t>月</w:t>
      </w:r>
      <w:r>
        <w:rPr>
          <w:rFonts w:eastAsia="標楷體"/>
          <w:color w:val="000000"/>
          <w:sz w:val="28"/>
        </w:rPr>
        <w:t>7</w:t>
      </w:r>
      <w:r>
        <w:rPr>
          <w:rFonts w:eastAsia="標楷體"/>
          <w:color w:val="000000"/>
          <w:sz w:val="28"/>
        </w:rPr>
        <w:t>日，莫斯科台北經濟文化協調委員會經濟組長</w:t>
      </w:r>
      <w:r>
        <w:rPr>
          <w:rFonts w:eastAsia="標楷體"/>
          <w:color w:val="000000"/>
          <w:sz w:val="28"/>
        </w:rPr>
        <w:t>Aleksandr Istomin</w:t>
      </w:r>
      <w:r>
        <w:rPr>
          <w:rFonts w:eastAsia="標楷體"/>
          <w:color w:val="000000"/>
          <w:sz w:val="28"/>
        </w:rPr>
        <w:t>來訪</w:t>
      </w:r>
      <w:r>
        <w:rPr>
          <w:rFonts w:eastAsia="標楷體"/>
          <w:color w:val="000000"/>
          <w:sz w:val="28"/>
          <w:szCs w:val="28"/>
        </w:rPr>
        <w:t>CTPECC</w:t>
      </w:r>
      <w:r>
        <w:rPr>
          <w:rFonts w:eastAsia="標楷體"/>
          <w:color w:val="000000"/>
          <w:sz w:val="28"/>
          <w:szCs w:val="28"/>
        </w:rPr>
        <w:t>秘書長邱達生。</w:t>
      </w:r>
    </w:p>
    <w:p w:rsidR="00453C2C" w:rsidRDefault="00833B6B">
      <w:pPr>
        <w:numPr>
          <w:ilvl w:val="1"/>
          <w:numId w:val="5"/>
        </w:numPr>
        <w:spacing w:before="180" w:after="180" w:line="400" w:lineRule="exact"/>
        <w:rPr>
          <w:rFonts w:eastAsia="標楷體"/>
          <w:color w:val="000000"/>
          <w:sz w:val="28"/>
        </w:rPr>
      </w:pPr>
      <w:r>
        <w:rPr>
          <w:rFonts w:eastAsia="標楷體"/>
          <w:color w:val="000000"/>
          <w:sz w:val="28"/>
        </w:rPr>
        <w:t>雙方就美中貿易戰的發展與可能衝擊交換意見。</w:t>
      </w:r>
    </w:p>
    <w:p w:rsidR="00453C2C" w:rsidRDefault="00833B6B">
      <w:pPr>
        <w:numPr>
          <w:ilvl w:val="0"/>
          <w:numId w:val="5"/>
        </w:numPr>
        <w:spacing w:before="180" w:after="180" w:line="400" w:lineRule="exact"/>
        <w:rPr>
          <w:rFonts w:eastAsia="標楷體"/>
          <w:color w:val="000000"/>
          <w:sz w:val="28"/>
        </w:rPr>
      </w:pPr>
      <w:r>
        <w:rPr>
          <w:rFonts w:eastAsia="標楷體"/>
          <w:color w:val="000000"/>
          <w:sz w:val="28"/>
        </w:rPr>
        <w:t>「國際政經座談會」</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rPr>
        <w:t>6</w:t>
      </w:r>
      <w:r>
        <w:rPr>
          <w:rFonts w:ascii="Times New Roman" w:eastAsia="標楷體" w:hAnsi="Times New Roman" w:cs="Times New Roman"/>
          <w:color w:val="000000"/>
          <w:sz w:val="28"/>
        </w:rPr>
        <w:t>月</w:t>
      </w:r>
      <w:r>
        <w:rPr>
          <w:rFonts w:ascii="Times New Roman" w:eastAsia="標楷體" w:hAnsi="Times New Roman" w:cs="Times New Roman"/>
          <w:color w:val="000000"/>
          <w:sz w:val="28"/>
        </w:rPr>
        <w:t>7</w:t>
      </w:r>
      <w:r>
        <w:rPr>
          <w:rFonts w:ascii="Times New Roman" w:eastAsia="標楷體" w:hAnsi="Times New Roman" w:cs="Times New Roman"/>
          <w:color w:val="000000"/>
          <w:sz w:val="28"/>
        </w:rPr>
        <w:t>日，</w:t>
      </w:r>
      <w:r>
        <w:rPr>
          <w:rFonts w:ascii="Times New Roman" w:eastAsia="標楷體" w:hAnsi="Times New Roman" w:cs="Times New Roman"/>
          <w:color w:val="000000"/>
          <w:kern w:val="2"/>
          <w:sz w:val="28"/>
        </w:rPr>
        <w:t>CTPECC</w:t>
      </w:r>
      <w:r>
        <w:rPr>
          <w:rFonts w:ascii="Times New Roman" w:eastAsia="標楷體" w:hAnsi="Times New Roman" w:cs="Times New Roman"/>
          <w:color w:val="000000"/>
          <w:sz w:val="28"/>
        </w:rPr>
        <w:t>邀請國內學者專家召開年度</w:t>
      </w:r>
      <w:proofErr w:type="gramStart"/>
      <w:r>
        <w:rPr>
          <w:rFonts w:ascii="Times New Roman" w:eastAsia="標楷體" w:hAnsi="Times New Roman" w:cs="Times New Roman"/>
          <w:color w:val="000000"/>
          <w:sz w:val="28"/>
        </w:rPr>
        <w:t>第六次政經</w:t>
      </w:r>
      <w:proofErr w:type="gramEnd"/>
      <w:r>
        <w:rPr>
          <w:rFonts w:ascii="Times New Roman" w:eastAsia="標楷體" w:hAnsi="Times New Roman" w:cs="Times New Roman"/>
          <w:color w:val="000000"/>
          <w:sz w:val="28"/>
        </w:rPr>
        <w:t>座談會，探討美國川普總統政策對歐洲政經情勢的影響。</w:t>
      </w:r>
    </w:p>
    <w:p w:rsidR="00453C2C" w:rsidRDefault="00833B6B">
      <w:pPr>
        <w:pStyle w:val="afd"/>
        <w:numPr>
          <w:ilvl w:val="0"/>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「外賓訪談」</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lastRenderedPageBreak/>
        <w:t>6</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20</w:t>
      </w:r>
      <w:r>
        <w:rPr>
          <w:rFonts w:ascii="Times New Roman" w:eastAsia="標楷體" w:hAnsi="Times New Roman" w:cs="Times New Roman"/>
          <w:color w:val="000000"/>
          <w:sz w:val="28"/>
          <w:szCs w:val="28"/>
        </w:rPr>
        <w:t>日，</w:t>
      </w:r>
      <w:r>
        <w:rPr>
          <w:rFonts w:ascii="Times New Roman" w:eastAsia="標楷體" w:hAnsi="Times New Roman" w:cs="Times New Roman"/>
          <w:color w:val="000000"/>
          <w:sz w:val="28"/>
        </w:rPr>
        <w:t>日本貿易振興機構（</w:t>
      </w:r>
      <w:r>
        <w:rPr>
          <w:rFonts w:ascii="Times New Roman" w:eastAsia="標楷體" w:hAnsi="Times New Roman" w:cs="Times New Roman"/>
          <w:color w:val="000000"/>
          <w:sz w:val="28"/>
        </w:rPr>
        <w:t>JETRO</w:t>
      </w:r>
      <w:r>
        <w:rPr>
          <w:rFonts w:ascii="Times New Roman" w:eastAsia="標楷體" w:hAnsi="Times New Roman" w:cs="Times New Roman"/>
          <w:color w:val="000000"/>
          <w:sz w:val="28"/>
        </w:rPr>
        <w:t>）香港產業研究所宮下正己所長訪問</w:t>
      </w:r>
      <w:r>
        <w:rPr>
          <w:rFonts w:ascii="Times New Roman" w:eastAsia="標楷體" w:hAnsi="Times New Roman" w:cs="Times New Roman"/>
          <w:color w:val="000000"/>
          <w:sz w:val="28"/>
        </w:rPr>
        <w:t>CTPECC</w:t>
      </w:r>
      <w:r>
        <w:rPr>
          <w:rFonts w:ascii="Times New Roman" w:eastAsia="標楷體" w:hAnsi="Times New Roman" w:cs="Times New Roman"/>
          <w:color w:val="000000"/>
          <w:sz w:val="28"/>
        </w:rPr>
        <w:t>秘書長邱達生。</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雙方就美中貿易戰、</w:t>
      </w:r>
      <w:r>
        <w:rPr>
          <w:rFonts w:ascii="Times New Roman" w:eastAsia="標楷體" w:hAnsi="Times New Roman" w:cs="Times New Roman"/>
          <w:color w:val="000000"/>
          <w:sz w:val="28"/>
          <w:szCs w:val="28"/>
        </w:rPr>
        <w:t>G7</w:t>
      </w:r>
      <w:r>
        <w:rPr>
          <w:rFonts w:ascii="Times New Roman" w:eastAsia="標楷體" w:hAnsi="Times New Roman" w:cs="Times New Roman"/>
          <w:color w:val="000000"/>
          <w:sz w:val="28"/>
          <w:szCs w:val="28"/>
        </w:rPr>
        <w:t>領袖峰會結果對全球經濟的衝擊交換意見。</w:t>
      </w:r>
    </w:p>
    <w:p w:rsidR="00453C2C" w:rsidRDefault="00833B6B">
      <w:pPr>
        <w:pStyle w:val="afd"/>
        <w:numPr>
          <w:ilvl w:val="0"/>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「外賓訪談」</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25</w:t>
      </w:r>
      <w:r>
        <w:rPr>
          <w:rFonts w:ascii="Times New Roman" w:eastAsia="標楷體" w:hAnsi="Times New Roman" w:cs="Times New Roman"/>
          <w:color w:val="000000"/>
          <w:sz w:val="28"/>
          <w:szCs w:val="28"/>
        </w:rPr>
        <w:t>日，美國在</w:t>
      </w:r>
      <w:proofErr w:type="gramStart"/>
      <w:r>
        <w:rPr>
          <w:rFonts w:ascii="Times New Roman" w:eastAsia="標楷體" w:hAnsi="Times New Roman" w:cs="Times New Roman"/>
          <w:color w:val="000000"/>
          <w:sz w:val="28"/>
          <w:szCs w:val="28"/>
        </w:rPr>
        <w:t>臺</w:t>
      </w:r>
      <w:proofErr w:type="gramEnd"/>
      <w:r>
        <w:rPr>
          <w:rFonts w:ascii="Times New Roman" w:eastAsia="標楷體" w:hAnsi="Times New Roman" w:cs="Times New Roman"/>
          <w:color w:val="000000"/>
          <w:sz w:val="28"/>
          <w:szCs w:val="28"/>
        </w:rPr>
        <w:t>協會經濟組楊婷</w:t>
      </w:r>
      <w:proofErr w:type="gramStart"/>
      <w:r>
        <w:rPr>
          <w:rFonts w:ascii="Times New Roman" w:eastAsia="標楷體" w:hAnsi="Times New Roman" w:cs="Times New Roman"/>
          <w:color w:val="000000"/>
          <w:sz w:val="28"/>
          <w:szCs w:val="28"/>
        </w:rPr>
        <w:t>媜</w:t>
      </w:r>
      <w:proofErr w:type="gramEnd"/>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Lisa Yang</w:t>
      </w:r>
      <w:r>
        <w:rPr>
          <w:rFonts w:ascii="Times New Roman" w:eastAsia="標楷體" w:hAnsi="Times New Roman" w:cs="Times New Roman"/>
          <w:color w:val="000000"/>
          <w:sz w:val="28"/>
          <w:szCs w:val="28"/>
        </w:rPr>
        <w:t>）專員</w:t>
      </w:r>
      <w:r>
        <w:rPr>
          <w:rFonts w:eastAsia="標楷體"/>
          <w:color w:val="000000"/>
          <w:sz w:val="28"/>
        </w:rPr>
        <w:t>訪問</w:t>
      </w:r>
      <w:r>
        <w:rPr>
          <w:rFonts w:eastAsia="標楷體"/>
          <w:color w:val="000000"/>
          <w:sz w:val="28"/>
        </w:rPr>
        <w:t>CTPECC</w:t>
      </w:r>
      <w:r>
        <w:rPr>
          <w:rFonts w:eastAsia="標楷體"/>
          <w:color w:val="000000"/>
          <w:sz w:val="28"/>
        </w:rPr>
        <w:t>秘書長邱達生。</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邱達生對美中貿易戰影響、兩岸經貿關係表達看法。</w:t>
      </w:r>
    </w:p>
    <w:p w:rsidR="00453C2C" w:rsidRDefault="00833B6B">
      <w:pPr>
        <w:pStyle w:val="afd"/>
        <w:numPr>
          <w:ilvl w:val="0"/>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rPr>
        <w:t>「國內外經濟情勢分析」</w:t>
      </w:r>
    </w:p>
    <w:p w:rsidR="00453C2C" w:rsidRDefault="00833B6B">
      <w:pPr>
        <w:pStyle w:val="afd"/>
        <w:numPr>
          <w:ilvl w:val="1"/>
          <w:numId w:val="6"/>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美國經濟復甦強勁，歐洲、日本、中國經濟則都呈現趨緩現象。國內經濟依然有循環性的回溫，但預期下半年成長將相對緩慢，美中貿易糾紛依然是最大的不確定因素。</w:t>
      </w:r>
    </w:p>
    <w:p w:rsidR="00453C2C" w:rsidRDefault="00833B6B">
      <w:pPr>
        <w:pStyle w:val="afd"/>
        <w:numPr>
          <w:ilvl w:val="0"/>
          <w:numId w:val="6"/>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發行第二季</w:t>
      </w:r>
      <w:r>
        <w:rPr>
          <w:rFonts w:ascii="Times New Roman" w:eastAsia="標楷體" w:hAnsi="Times New Roman" w:cs="Times New Roman"/>
          <w:color w:val="000000"/>
          <w:sz w:val="28"/>
          <w:szCs w:val="28"/>
        </w:rPr>
        <w:t>Asia-Pacific Perspectives</w:t>
      </w:r>
      <w:r>
        <w:rPr>
          <w:rFonts w:ascii="Times New Roman" w:eastAsia="標楷體" w:hAnsi="Times New Roman" w:cs="Times New Roman"/>
          <w:color w:val="000000"/>
          <w:sz w:val="28"/>
          <w:szCs w:val="28"/>
        </w:rPr>
        <w:t>：</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Discussion of the State of E-Sports across Different Economies</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Minutes of the APEC High Level Policy Dialogue on Enhancing Public and Private Partnership to Reduce Food Losses and Waste for a Sustainable APEC Food System</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Formation of APEC’s Post-2020 Vision: Observations from SOM2 2018</w:t>
      </w:r>
    </w:p>
    <w:p w:rsidR="00453C2C" w:rsidRDefault="00833B6B">
      <w:pPr>
        <w:spacing w:before="180" w:after="180" w:line="400" w:lineRule="exact"/>
        <w:rPr>
          <w:rFonts w:eastAsia="標楷體"/>
          <w:i/>
          <w:iCs/>
          <w:color w:val="000000"/>
          <w:sz w:val="28"/>
          <w:u w:val="single"/>
        </w:rPr>
      </w:pPr>
      <w:r>
        <w:rPr>
          <w:rFonts w:eastAsia="標楷體"/>
          <w:i/>
          <w:iCs/>
          <w:color w:val="000000"/>
          <w:sz w:val="28"/>
          <w:u w:val="single"/>
        </w:rPr>
        <w:t>七月</w:t>
      </w:r>
    </w:p>
    <w:p w:rsidR="00453C2C" w:rsidRDefault="00833B6B">
      <w:pPr>
        <w:numPr>
          <w:ilvl w:val="0"/>
          <w:numId w:val="1"/>
        </w:numPr>
        <w:spacing w:before="180" w:after="180" w:line="400" w:lineRule="exact"/>
        <w:rPr>
          <w:rFonts w:eastAsia="標楷體"/>
          <w:color w:val="000000"/>
          <w:sz w:val="28"/>
          <w:szCs w:val="28"/>
        </w:rPr>
      </w:pPr>
      <w:r>
        <w:rPr>
          <w:rFonts w:eastAsia="標楷體"/>
          <w:color w:val="000000"/>
          <w:sz w:val="28"/>
          <w:szCs w:val="28"/>
        </w:rPr>
        <w:t>發行七月號太平洋企業論壇簡訊：</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中美貿易大戰的實況報導</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APEC</w:t>
      </w:r>
      <w:r>
        <w:rPr>
          <w:rFonts w:eastAsia="標楷體"/>
          <w:color w:val="000000"/>
          <w:sz w:val="28"/>
          <w:szCs w:val="28"/>
        </w:rPr>
        <w:t>原住民的礦權議題</w:t>
      </w:r>
    </w:p>
    <w:p w:rsidR="00453C2C" w:rsidRDefault="00833B6B">
      <w:pPr>
        <w:numPr>
          <w:ilvl w:val="1"/>
          <w:numId w:val="1"/>
        </w:numPr>
        <w:spacing w:before="180" w:after="180" w:line="400" w:lineRule="exact"/>
        <w:rPr>
          <w:rFonts w:eastAsia="標楷體"/>
          <w:color w:val="000000"/>
          <w:sz w:val="28"/>
          <w:szCs w:val="28"/>
        </w:rPr>
      </w:pPr>
      <w:proofErr w:type="gramStart"/>
      <w:r>
        <w:rPr>
          <w:rFonts w:eastAsia="標楷體"/>
          <w:color w:val="000000"/>
          <w:sz w:val="28"/>
          <w:szCs w:val="28"/>
        </w:rPr>
        <w:t>區塊鏈技術</w:t>
      </w:r>
      <w:proofErr w:type="gramEnd"/>
      <w:r>
        <w:rPr>
          <w:rFonts w:eastAsia="標楷體"/>
          <w:color w:val="000000"/>
          <w:sz w:val="28"/>
          <w:szCs w:val="28"/>
        </w:rPr>
        <w:t>與微型金融</w:t>
      </w:r>
      <w:r>
        <w:rPr>
          <w:rFonts w:eastAsia="標楷體"/>
          <w:color w:val="000000"/>
          <w:sz w:val="28"/>
          <w:szCs w:val="28"/>
        </w:rPr>
        <w:t xml:space="preserve"> </w:t>
      </w:r>
      <w:r>
        <w:rPr>
          <w:rFonts w:eastAsia="標楷體"/>
          <w:color w:val="000000"/>
          <w:sz w:val="28"/>
          <w:szCs w:val="28"/>
        </w:rPr>
        <w:t>社會永續發展的新契機（續）</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太平洋經濟合作理事會（</w:t>
      </w:r>
      <w:r>
        <w:rPr>
          <w:rFonts w:eastAsia="標楷體"/>
          <w:color w:val="000000"/>
          <w:sz w:val="28"/>
          <w:szCs w:val="28"/>
        </w:rPr>
        <w:t>PECC</w:t>
      </w:r>
      <w:r>
        <w:rPr>
          <w:rFonts w:eastAsia="標楷體"/>
          <w:color w:val="000000"/>
          <w:sz w:val="28"/>
          <w:szCs w:val="28"/>
        </w:rPr>
        <w:t>）常務委員會暨第二十五屆大會會議紀實（一）</w:t>
      </w:r>
    </w:p>
    <w:p w:rsidR="00453C2C" w:rsidRDefault="00833B6B">
      <w:pPr>
        <w:numPr>
          <w:ilvl w:val="0"/>
          <w:numId w:val="1"/>
        </w:numPr>
        <w:spacing w:before="180" w:after="180" w:line="400" w:lineRule="exact"/>
        <w:rPr>
          <w:rFonts w:eastAsia="標楷體"/>
          <w:color w:val="000000"/>
          <w:sz w:val="28"/>
        </w:rPr>
      </w:pPr>
      <w:r>
        <w:rPr>
          <w:rFonts w:eastAsia="標楷體"/>
          <w:color w:val="000000"/>
          <w:sz w:val="28"/>
        </w:rPr>
        <w:t>「媒體互動」</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lastRenderedPageBreak/>
        <w:t>7</w:t>
      </w:r>
      <w:r>
        <w:rPr>
          <w:rFonts w:eastAsia="標楷體"/>
          <w:color w:val="000000"/>
          <w:sz w:val="28"/>
        </w:rPr>
        <w:t>月</w:t>
      </w:r>
      <w:r>
        <w:rPr>
          <w:rFonts w:eastAsia="標楷體"/>
          <w:color w:val="000000"/>
          <w:sz w:val="28"/>
        </w:rPr>
        <w:t>2</w:t>
      </w:r>
      <w:r>
        <w:rPr>
          <w:rFonts w:eastAsia="標楷體"/>
          <w:color w:val="000000"/>
          <w:sz w:val="28"/>
        </w:rPr>
        <w:t>日，</w:t>
      </w:r>
      <w:r>
        <w:rPr>
          <w:rFonts w:eastAsia="標楷體"/>
          <w:color w:val="000000"/>
          <w:sz w:val="28"/>
        </w:rPr>
        <w:t xml:space="preserve"> IC</w:t>
      </w:r>
      <w:r>
        <w:rPr>
          <w:rFonts w:eastAsia="標楷體"/>
          <w:color w:val="000000"/>
          <w:sz w:val="28"/>
        </w:rPr>
        <w:t>之音廣播節目訪問</w:t>
      </w:r>
      <w:r>
        <w:rPr>
          <w:rFonts w:eastAsia="標楷體"/>
          <w:color w:val="000000"/>
          <w:sz w:val="28"/>
        </w:rPr>
        <w:t>CTPECC</w:t>
      </w:r>
      <w:r>
        <w:rPr>
          <w:rFonts w:eastAsia="標楷體"/>
          <w:color w:val="000000"/>
          <w:sz w:val="28"/>
        </w:rPr>
        <w:t>秘書長邱達生，有關美中貿易戰與川普</w:t>
      </w:r>
      <w:r>
        <w:rPr>
          <w:rFonts w:eastAsia="標楷體"/>
          <w:color w:val="000000"/>
          <w:sz w:val="28"/>
        </w:rPr>
        <w:t>-</w:t>
      </w:r>
      <w:r>
        <w:rPr>
          <w:rFonts w:eastAsia="標楷體"/>
          <w:color w:val="000000"/>
          <w:sz w:val="28"/>
        </w:rPr>
        <w:t>普丁會面意涵。</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7</w:t>
      </w:r>
      <w:r>
        <w:rPr>
          <w:rFonts w:eastAsia="標楷體"/>
          <w:color w:val="000000"/>
          <w:sz w:val="28"/>
        </w:rPr>
        <w:t>月</w:t>
      </w:r>
      <w:r>
        <w:rPr>
          <w:rFonts w:eastAsia="標楷體"/>
          <w:color w:val="000000"/>
          <w:sz w:val="28"/>
        </w:rPr>
        <w:t>5</w:t>
      </w:r>
      <w:r>
        <w:rPr>
          <w:rFonts w:eastAsia="標楷體"/>
          <w:color w:val="000000"/>
          <w:sz w:val="28"/>
        </w:rPr>
        <w:t>日，經濟日報刊登</w:t>
      </w:r>
      <w:r>
        <w:rPr>
          <w:rFonts w:eastAsia="標楷體"/>
          <w:color w:val="000000"/>
          <w:sz w:val="28"/>
        </w:rPr>
        <w:t>CTPECC</w:t>
      </w:r>
      <w:r>
        <w:rPr>
          <w:rFonts w:eastAsia="標楷體"/>
          <w:color w:val="000000"/>
          <w:sz w:val="28"/>
        </w:rPr>
        <w:t>林建甫董事長文章「共享經濟不會曇花一現」。</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7</w:t>
      </w:r>
      <w:r>
        <w:rPr>
          <w:rFonts w:eastAsia="標楷體"/>
          <w:color w:val="000000"/>
          <w:sz w:val="28"/>
        </w:rPr>
        <w:t>月</w:t>
      </w:r>
      <w:r>
        <w:rPr>
          <w:rFonts w:eastAsia="標楷體"/>
          <w:color w:val="000000"/>
          <w:sz w:val="28"/>
        </w:rPr>
        <w:t>5</w:t>
      </w:r>
      <w:r>
        <w:rPr>
          <w:rFonts w:eastAsia="標楷體"/>
          <w:color w:val="000000"/>
          <w:sz w:val="28"/>
        </w:rPr>
        <w:t>日，寰宇新聞訪問</w:t>
      </w:r>
      <w:r>
        <w:rPr>
          <w:rFonts w:eastAsia="標楷體"/>
          <w:color w:val="000000"/>
          <w:sz w:val="28"/>
        </w:rPr>
        <w:t>CTPECC</w:t>
      </w:r>
      <w:r>
        <w:rPr>
          <w:rFonts w:eastAsia="標楷體"/>
          <w:color w:val="000000"/>
          <w:sz w:val="28"/>
        </w:rPr>
        <w:t>秘書長邱達生有關美中貿易戰的影響，邱達生表示美國</w:t>
      </w:r>
      <w:r>
        <w:rPr>
          <w:rFonts w:eastAsia="標楷體"/>
          <w:color w:val="000000"/>
          <w:sz w:val="28"/>
        </w:rPr>
        <w:t>301</w:t>
      </w:r>
      <w:r>
        <w:rPr>
          <w:rFonts w:eastAsia="標楷體"/>
          <w:color w:val="000000"/>
          <w:sz w:val="28"/>
        </w:rPr>
        <w:t>調查第一階段對</w:t>
      </w:r>
      <w:proofErr w:type="gramStart"/>
      <w:r>
        <w:rPr>
          <w:rFonts w:eastAsia="標楷體"/>
          <w:color w:val="000000"/>
          <w:sz w:val="28"/>
        </w:rPr>
        <w:t>中國課高關稅</w:t>
      </w:r>
      <w:proofErr w:type="gramEnd"/>
      <w:r>
        <w:rPr>
          <w:rFonts w:eastAsia="標楷體"/>
          <w:color w:val="000000"/>
          <w:sz w:val="28"/>
        </w:rPr>
        <w:t>清單，對台灣經濟影響有限。</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7</w:t>
      </w:r>
      <w:r>
        <w:rPr>
          <w:rFonts w:eastAsia="標楷體"/>
          <w:color w:val="000000"/>
          <w:sz w:val="28"/>
        </w:rPr>
        <w:t>月</w:t>
      </w:r>
      <w:r>
        <w:rPr>
          <w:rFonts w:eastAsia="標楷體"/>
          <w:color w:val="000000"/>
          <w:sz w:val="28"/>
        </w:rPr>
        <w:t>11</w:t>
      </w:r>
      <w:r>
        <w:rPr>
          <w:rFonts w:eastAsia="標楷體"/>
          <w:color w:val="000000"/>
          <w:sz w:val="28"/>
        </w:rPr>
        <w:t>日，大紀元訪問</w:t>
      </w:r>
      <w:r>
        <w:rPr>
          <w:rFonts w:eastAsia="標楷體"/>
          <w:color w:val="000000"/>
          <w:sz w:val="28"/>
        </w:rPr>
        <w:t>CTPECC</w:t>
      </w:r>
      <w:r>
        <w:rPr>
          <w:rFonts w:eastAsia="標楷體"/>
          <w:color w:val="000000"/>
          <w:sz w:val="28"/>
        </w:rPr>
        <w:t>秘書長邱達生有關美國川普政府</w:t>
      </w:r>
      <w:r>
        <w:rPr>
          <w:rFonts w:eastAsia="標楷體"/>
          <w:color w:val="000000"/>
          <w:sz w:val="28"/>
        </w:rPr>
        <w:t>7</w:t>
      </w:r>
      <w:r>
        <w:rPr>
          <w:rFonts w:eastAsia="標楷體"/>
          <w:color w:val="000000"/>
          <w:sz w:val="28"/>
        </w:rPr>
        <w:t>月</w:t>
      </w:r>
      <w:r>
        <w:rPr>
          <w:rFonts w:eastAsia="標楷體"/>
          <w:color w:val="000000"/>
          <w:sz w:val="28"/>
        </w:rPr>
        <w:t>10</w:t>
      </w:r>
      <w:r>
        <w:rPr>
          <w:rFonts w:eastAsia="標楷體"/>
          <w:color w:val="000000"/>
          <w:sz w:val="28"/>
        </w:rPr>
        <w:t>日公布新一輪加徵關稅的商品建議清單，將再向價值</w:t>
      </w:r>
      <w:r>
        <w:rPr>
          <w:rFonts w:eastAsia="標楷體"/>
          <w:color w:val="000000"/>
          <w:sz w:val="28"/>
        </w:rPr>
        <w:t>2</w:t>
      </w:r>
      <w:r>
        <w:rPr>
          <w:rFonts w:eastAsia="標楷體"/>
          <w:color w:val="000000"/>
          <w:sz w:val="28"/>
        </w:rPr>
        <w:t>千億美元的中國進口商品加徵</w:t>
      </w:r>
      <w:r>
        <w:rPr>
          <w:rFonts w:eastAsia="標楷體"/>
          <w:color w:val="000000"/>
          <w:sz w:val="28"/>
        </w:rPr>
        <w:t>10%</w:t>
      </w:r>
      <w:r>
        <w:rPr>
          <w:rFonts w:eastAsia="標楷體"/>
          <w:color w:val="000000"/>
          <w:sz w:val="28"/>
        </w:rPr>
        <w:t>關稅。邱達生表示，在</w:t>
      </w:r>
      <w:r>
        <w:rPr>
          <w:rFonts w:eastAsia="標楷體"/>
          <w:color w:val="000000"/>
          <w:sz w:val="28"/>
        </w:rPr>
        <w:t>WTO</w:t>
      </w:r>
      <w:r>
        <w:rPr>
          <w:rFonts w:eastAsia="標楷體"/>
          <w:color w:val="000000"/>
          <w:sz w:val="28"/>
        </w:rPr>
        <w:t>架構下，中國對從美國進口的商品，其平均關稅就已達到</w:t>
      </w:r>
      <w:r>
        <w:rPr>
          <w:rFonts w:eastAsia="標楷體"/>
          <w:color w:val="000000"/>
          <w:sz w:val="28"/>
        </w:rPr>
        <w:t>10%</w:t>
      </w:r>
      <w:r>
        <w:rPr>
          <w:rFonts w:eastAsia="標楷體"/>
          <w:color w:val="000000"/>
          <w:sz w:val="28"/>
        </w:rPr>
        <w:t>，所以若中方欲以同樣力道報復可能已經沒有籌碼了，兩邊的貿易戰等於是已經達到最後階段。</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7</w:t>
      </w:r>
      <w:r>
        <w:rPr>
          <w:rFonts w:eastAsia="標楷體"/>
          <w:color w:val="000000"/>
          <w:sz w:val="28"/>
        </w:rPr>
        <w:t>月</w:t>
      </w:r>
      <w:r>
        <w:rPr>
          <w:rFonts w:eastAsia="標楷體"/>
          <w:color w:val="000000"/>
          <w:sz w:val="28"/>
        </w:rPr>
        <w:t>12</w:t>
      </w:r>
      <w:r>
        <w:rPr>
          <w:rFonts w:eastAsia="標楷體"/>
          <w:color w:val="000000"/>
          <w:sz w:val="28"/>
        </w:rPr>
        <w:t>日，公共電視訪問</w:t>
      </w:r>
      <w:r>
        <w:rPr>
          <w:rFonts w:eastAsia="標楷體"/>
          <w:color w:val="000000"/>
          <w:sz w:val="28"/>
        </w:rPr>
        <w:t>CTPECC</w:t>
      </w:r>
      <w:r>
        <w:rPr>
          <w:rFonts w:eastAsia="標楷體"/>
          <w:color w:val="000000"/>
          <w:sz w:val="28"/>
        </w:rPr>
        <w:t>秘書長邱達生有關美中貿易戰升級影響，邱達生表示清單涉及台灣出口的</w:t>
      </w:r>
      <w:proofErr w:type="gramStart"/>
      <w:r>
        <w:rPr>
          <w:rFonts w:eastAsia="標楷體"/>
          <w:color w:val="000000"/>
          <w:sz w:val="28"/>
        </w:rPr>
        <w:t>中間財</w:t>
      </w:r>
      <w:proofErr w:type="gramEnd"/>
      <w:r>
        <w:rPr>
          <w:rFonts w:eastAsia="標楷體"/>
          <w:color w:val="000000"/>
          <w:sz w:val="28"/>
        </w:rPr>
        <w:t>有限，但是中國可能因此加速進口替代政策，可能衝擊不容忽視。</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7</w:t>
      </w:r>
      <w:r>
        <w:rPr>
          <w:rFonts w:eastAsia="標楷體"/>
          <w:color w:val="000000"/>
          <w:sz w:val="28"/>
        </w:rPr>
        <w:t>月</w:t>
      </w:r>
      <w:r>
        <w:rPr>
          <w:rFonts w:eastAsia="標楷體"/>
          <w:color w:val="000000"/>
          <w:sz w:val="28"/>
        </w:rPr>
        <w:t>12</w:t>
      </w:r>
      <w:r>
        <w:rPr>
          <w:rFonts w:eastAsia="標楷體"/>
          <w:color w:val="000000"/>
          <w:sz w:val="28"/>
        </w:rPr>
        <w:t>日，非凡新聞訪問</w:t>
      </w:r>
      <w:r>
        <w:rPr>
          <w:rFonts w:eastAsia="標楷體"/>
          <w:color w:val="000000"/>
          <w:sz w:val="28"/>
        </w:rPr>
        <w:t>CTPECC</w:t>
      </w:r>
      <w:r>
        <w:rPr>
          <w:rFonts w:eastAsia="標楷體"/>
          <w:color w:val="000000"/>
          <w:sz w:val="28"/>
        </w:rPr>
        <w:t>秘書長邱達生有關美中貿易戰升級的央行因應，邱達生表示美國財政部</w:t>
      </w:r>
      <w:r>
        <w:rPr>
          <w:rFonts w:eastAsia="標楷體"/>
          <w:color w:val="000000"/>
          <w:sz w:val="28"/>
        </w:rPr>
        <w:t>4</w:t>
      </w:r>
      <w:r>
        <w:rPr>
          <w:rFonts w:eastAsia="標楷體"/>
          <w:color w:val="000000"/>
          <w:sz w:val="28"/>
        </w:rPr>
        <w:t>月公布的貿易夥伴匯率政策報告，台灣沒有在觀察名單，所以有利基透過匯率反應彌補可能的關稅壁壘導致出口</w:t>
      </w:r>
      <w:proofErr w:type="gramStart"/>
      <w:r>
        <w:rPr>
          <w:rFonts w:eastAsia="標楷體"/>
          <w:color w:val="000000"/>
          <w:sz w:val="28"/>
        </w:rPr>
        <w:t>中間財</w:t>
      </w:r>
      <w:proofErr w:type="gramEnd"/>
      <w:r>
        <w:rPr>
          <w:rFonts w:eastAsia="標楷體"/>
          <w:color w:val="000000"/>
          <w:sz w:val="28"/>
        </w:rPr>
        <w:t>產品價格競爭力下滑。</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7</w:t>
      </w:r>
      <w:r>
        <w:rPr>
          <w:rFonts w:eastAsia="標楷體"/>
          <w:color w:val="000000"/>
          <w:sz w:val="28"/>
        </w:rPr>
        <w:t>月</w:t>
      </w:r>
      <w:r>
        <w:rPr>
          <w:rFonts w:eastAsia="標楷體"/>
          <w:color w:val="000000"/>
          <w:sz w:val="28"/>
        </w:rPr>
        <w:t>20</w:t>
      </w:r>
      <w:r>
        <w:rPr>
          <w:rFonts w:eastAsia="標楷體"/>
          <w:color w:val="000000"/>
          <w:sz w:val="28"/>
        </w:rPr>
        <w:t>日，公視新聞訪問</w:t>
      </w:r>
      <w:r>
        <w:rPr>
          <w:rFonts w:eastAsia="標楷體"/>
          <w:color w:val="000000"/>
          <w:sz w:val="28"/>
        </w:rPr>
        <w:t>CTPECC</w:t>
      </w:r>
      <w:r>
        <w:rPr>
          <w:rFonts w:eastAsia="標楷體"/>
          <w:color w:val="000000"/>
          <w:sz w:val="28"/>
        </w:rPr>
        <w:t>秘書長邱達生有關國際匯率議題，邱達生表示美國在強勁需求帶動下，通貨膨脹升溫必須以升息來因應，因此美元走強機率較高。</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7</w:t>
      </w:r>
      <w:r>
        <w:rPr>
          <w:rFonts w:eastAsia="標楷體"/>
          <w:color w:val="000000"/>
          <w:sz w:val="28"/>
        </w:rPr>
        <w:t>月</w:t>
      </w:r>
      <w:r>
        <w:rPr>
          <w:rFonts w:eastAsia="標楷體"/>
          <w:color w:val="000000"/>
          <w:sz w:val="28"/>
        </w:rPr>
        <w:t>21</w:t>
      </w:r>
      <w:r>
        <w:rPr>
          <w:rFonts w:eastAsia="標楷體"/>
          <w:color w:val="000000"/>
          <w:sz w:val="28"/>
        </w:rPr>
        <w:t>日，</w:t>
      </w:r>
      <w:r>
        <w:rPr>
          <w:rFonts w:eastAsia="標楷體"/>
          <w:color w:val="000000"/>
          <w:sz w:val="28"/>
        </w:rPr>
        <w:t>Taipei Times</w:t>
      </w:r>
      <w:r>
        <w:rPr>
          <w:rFonts w:eastAsia="標楷體"/>
          <w:color w:val="000000"/>
          <w:sz w:val="28"/>
        </w:rPr>
        <w:t>刊登</w:t>
      </w:r>
      <w:r>
        <w:rPr>
          <w:rFonts w:eastAsia="標楷體"/>
          <w:color w:val="000000"/>
          <w:sz w:val="28"/>
        </w:rPr>
        <w:t>CTPECC</w:t>
      </w:r>
      <w:r>
        <w:rPr>
          <w:rFonts w:eastAsia="標楷體"/>
          <w:color w:val="000000"/>
          <w:sz w:val="28"/>
        </w:rPr>
        <w:t>秘書長邱達生文章</w:t>
      </w:r>
      <w:r>
        <w:rPr>
          <w:rFonts w:eastAsia="標楷體"/>
          <w:color w:val="000000"/>
          <w:sz w:val="28"/>
        </w:rPr>
        <w:t>- “Trade Deals Critical for Economy”</w:t>
      </w:r>
    </w:p>
    <w:p w:rsidR="00453C2C" w:rsidRDefault="00833B6B">
      <w:pPr>
        <w:numPr>
          <w:ilvl w:val="1"/>
          <w:numId w:val="7"/>
        </w:numPr>
        <w:shd w:val="clear" w:color="auto" w:fill="FFFFFF"/>
        <w:spacing w:before="180" w:after="180" w:line="400" w:lineRule="exact"/>
        <w:rPr>
          <w:rFonts w:eastAsia="標楷體"/>
          <w:color w:val="000000"/>
          <w:sz w:val="28"/>
        </w:rPr>
      </w:pPr>
      <w:r>
        <w:rPr>
          <w:rFonts w:eastAsia="標楷體"/>
          <w:color w:val="000000"/>
          <w:sz w:val="28"/>
        </w:rPr>
        <w:t>7</w:t>
      </w:r>
      <w:r>
        <w:rPr>
          <w:rFonts w:eastAsia="標楷體"/>
          <w:color w:val="000000"/>
          <w:sz w:val="28"/>
        </w:rPr>
        <w:t>月</w:t>
      </w:r>
      <w:r>
        <w:rPr>
          <w:rFonts w:eastAsia="標楷體"/>
          <w:color w:val="000000"/>
          <w:sz w:val="28"/>
        </w:rPr>
        <w:t>24</w:t>
      </w:r>
      <w:r>
        <w:rPr>
          <w:rFonts w:eastAsia="標楷體"/>
          <w:color w:val="000000"/>
          <w:sz w:val="28"/>
        </w:rPr>
        <w:t>日，工商時報刊登</w:t>
      </w:r>
      <w:r>
        <w:rPr>
          <w:rFonts w:eastAsia="標楷體"/>
          <w:color w:val="000000"/>
          <w:sz w:val="28"/>
        </w:rPr>
        <w:t>CTPECC</w:t>
      </w:r>
      <w:r>
        <w:rPr>
          <w:rFonts w:eastAsia="標楷體"/>
          <w:color w:val="000000"/>
          <w:sz w:val="28"/>
        </w:rPr>
        <w:t>林建甫董事長文章「區分</w:t>
      </w:r>
      <w:proofErr w:type="gramStart"/>
      <w:r>
        <w:rPr>
          <w:rFonts w:eastAsia="標楷體"/>
          <w:color w:val="000000"/>
          <w:sz w:val="28"/>
        </w:rPr>
        <w:t>幣圈與鏈圈</w:t>
      </w:r>
      <w:proofErr w:type="gramEnd"/>
      <w:r>
        <w:rPr>
          <w:rFonts w:eastAsia="標楷體"/>
          <w:color w:val="000000"/>
          <w:sz w:val="28"/>
        </w:rPr>
        <w:t>，讓區</w:t>
      </w:r>
      <w:proofErr w:type="gramStart"/>
      <w:r>
        <w:rPr>
          <w:rFonts w:eastAsia="標楷體"/>
          <w:color w:val="000000"/>
          <w:sz w:val="28"/>
        </w:rPr>
        <w:t>塊鏈大</w:t>
      </w:r>
      <w:proofErr w:type="gramEnd"/>
      <w:r>
        <w:rPr>
          <w:rFonts w:eastAsia="標楷體"/>
          <w:color w:val="000000"/>
          <w:sz w:val="28"/>
        </w:rPr>
        <w:t>步向前走」。</w:t>
      </w:r>
    </w:p>
    <w:p w:rsidR="00453C2C" w:rsidRDefault="00833B6B">
      <w:pPr>
        <w:numPr>
          <w:ilvl w:val="1"/>
          <w:numId w:val="7"/>
        </w:numPr>
        <w:shd w:val="clear" w:color="auto" w:fill="FFFFFF"/>
        <w:spacing w:before="180" w:after="180" w:line="400" w:lineRule="exact"/>
        <w:rPr>
          <w:rFonts w:eastAsia="標楷體"/>
          <w:color w:val="000000"/>
          <w:sz w:val="28"/>
        </w:rPr>
      </w:pPr>
      <w:r>
        <w:rPr>
          <w:rFonts w:eastAsia="標楷體"/>
          <w:color w:val="000000"/>
          <w:sz w:val="28"/>
        </w:rPr>
        <w:t>7</w:t>
      </w:r>
      <w:r>
        <w:rPr>
          <w:rFonts w:eastAsia="標楷體"/>
          <w:color w:val="000000"/>
          <w:sz w:val="28"/>
        </w:rPr>
        <w:t>月</w:t>
      </w:r>
      <w:r>
        <w:rPr>
          <w:rFonts w:eastAsia="標楷體"/>
          <w:color w:val="000000"/>
          <w:sz w:val="28"/>
        </w:rPr>
        <w:t>31</w:t>
      </w:r>
      <w:r>
        <w:rPr>
          <w:rFonts w:eastAsia="標楷體"/>
          <w:color w:val="000000"/>
          <w:sz w:val="28"/>
        </w:rPr>
        <w:t>日，新唐人新聞訪問</w:t>
      </w:r>
      <w:r>
        <w:rPr>
          <w:rFonts w:eastAsia="標楷體"/>
          <w:color w:val="000000"/>
          <w:sz w:val="28"/>
        </w:rPr>
        <w:t>CTPECC</w:t>
      </w:r>
      <w:r>
        <w:rPr>
          <w:rFonts w:eastAsia="標楷體"/>
          <w:color w:val="000000"/>
          <w:sz w:val="28"/>
        </w:rPr>
        <w:t>秘書長邱達生有關美國調升汽車關稅影響，邱達生表示美歐達成初步協議，</w:t>
      </w:r>
      <w:r>
        <w:rPr>
          <w:rFonts w:eastAsia="標楷體"/>
          <w:color w:val="000000"/>
          <w:sz w:val="28"/>
        </w:rPr>
        <w:t>232</w:t>
      </w:r>
      <w:r>
        <w:rPr>
          <w:rFonts w:eastAsia="標楷體"/>
          <w:color w:val="000000"/>
          <w:sz w:val="28"/>
        </w:rPr>
        <w:t>調查不</w:t>
      </w:r>
      <w:r>
        <w:rPr>
          <w:rFonts w:eastAsia="標楷體"/>
          <w:color w:val="000000"/>
          <w:sz w:val="28"/>
        </w:rPr>
        <w:lastRenderedPageBreak/>
        <w:t>至於繼續。但如果</w:t>
      </w:r>
      <w:proofErr w:type="gramStart"/>
      <w:r>
        <w:rPr>
          <w:rFonts w:eastAsia="標楷體"/>
          <w:color w:val="000000"/>
          <w:sz w:val="28"/>
        </w:rPr>
        <w:t>調升整車</w:t>
      </w:r>
      <w:proofErr w:type="gramEnd"/>
      <w:r>
        <w:rPr>
          <w:rFonts w:eastAsia="標楷體"/>
          <w:color w:val="000000"/>
          <w:sz w:val="28"/>
        </w:rPr>
        <w:t>關稅，我國出口至日本的汽車零組件會有衝擊，然因主要出口市場是美國，所以衝擊有限。</w:t>
      </w:r>
    </w:p>
    <w:p w:rsidR="00453C2C" w:rsidRDefault="00833B6B">
      <w:pPr>
        <w:numPr>
          <w:ilvl w:val="1"/>
          <w:numId w:val="7"/>
        </w:numPr>
        <w:shd w:val="clear" w:color="auto" w:fill="FFFFFF"/>
        <w:spacing w:before="180" w:after="180" w:line="400" w:lineRule="exact"/>
        <w:rPr>
          <w:rFonts w:eastAsia="標楷體"/>
          <w:color w:val="000000"/>
          <w:sz w:val="28"/>
        </w:rPr>
      </w:pPr>
      <w:r>
        <w:rPr>
          <w:rFonts w:eastAsia="標楷體"/>
          <w:color w:val="000000"/>
          <w:sz w:val="28"/>
        </w:rPr>
        <w:t>7</w:t>
      </w:r>
      <w:r>
        <w:rPr>
          <w:rFonts w:eastAsia="標楷體"/>
          <w:color w:val="000000"/>
          <w:sz w:val="28"/>
        </w:rPr>
        <w:t>月</w:t>
      </w:r>
      <w:r>
        <w:rPr>
          <w:rFonts w:eastAsia="標楷體"/>
          <w:color w:val="000000"/>
          <w:sz w:val="28"/>
        </w:rPr>
        <w:t>31</w:t>
      </w:r>
      <w:r>
        <w:rPr>
          <w:rFonts w:eastAsia="標楷體"/>
          <w:color w:val="000000"/>
          <w:sz w:val="28"/>
        </w:rPr>
        <w:t>日，</w:t>
      </w:r>
      <w:r>
        <w:rPr>
          <w:rFonts w:eastAsia="標楷體"/>
          <w:color w:val="000000"/>
          <w:sz w:val="28"/>
        </w:rPr>
        <w:t>TVBS</w:t>
      </w:r>
      <w:r>
        <w:rPr>
          <w:rFonts w:eastAsia="標楷體"/>
          <w:color w:val="000000"/>
          <w:sz w:val="28"/>
        </w:rPr>
        <w:t>新聞訪問</w:t>
      </w:r>
      <w:r>
        <w:rPr>
          <w:rFonts w:eastAsia="標楷體"/>
          <w:color w:val="000000"/>
          <w:sz w:val="28"/>
        </w:rPr>
        <w:t>CTPECC</w:t>
      </w:r>
      <w:r>
        <w:rPr>
          <w:rFonts w:eastAsia="標楷體"/>
          <w:color w:val="000000"/>
          <w:sz w:val="28"/>
        </w:rPr>
        <w:t>秘書長邱達生有關電價調漲對經濟影響，邱達生表示國內通膨溫和只有</w:t>
      </w:r>
      <w:r>
        <w:rPr>
          <w:rFonts w:eastAsia="標楷體"/>
          <w:color w:val="000000"/>
          <w:sz w:val="28"/>
        </w:rPr>
        <w:t>1.31%</w:t>
      </w:r>
      <w:r>
        <w:rPr>
          <w:rFonts w:eastAsia="標楷體"/>
          <w:color w:val="000000"/>
          <w:sz w:val="28"/>
        </w:rPr>
        <w:t>，但是能源與原物料價格上揚，躉售物價指數年增率已達</w:t>
      </w:r>
      <w:r>
        <w:rPr>
          <w:rFonts w:eastAsia="標楷體"/>
          <w:color w:val="000000"/>
          <w:sz w:val="28"/>
        </w:rPr>
        <w:t>6.65%</w:t>
      </w:r>
      <w:r>
        <w:rPr>
          <w:rFonts w:eastAsia="標楷體"/>
          <w:color w:val="000000"/>
          <w:sz w:val="28"/>
        </w:rPr>
        <w:t>，國際油價已達每桶</w:t>
      </w:r>
      <w:r>
        <w:rPr>
          <w:rFonts w:eastAsia="標楷體"/>
          <w:color w:val="000000"/>
          <w:sz w:val="28"/>
        </w:rPr>
        <w:t>70</w:t>
      </w:r>
      <w:r>
        <w:rPr>
          <w:rFonts w:eastAsia="標楷體"/>
          <w:color w:val="000000"/>
          <w:sz w:val="28"/>
        </w:rPr>
        <w:t>美元，去年同期才約是</w:t>
      </w:r>
      <w:r>
        <w:rPr>
          <w:rFonts w:eastAsia="標楷體"/>
          <w:color w:val="000000"/>
          <w:sz w:val="28"/>
        </w:rPr>
        <w:t>50</w:t>
      </w:r>
      <w:r>
        <w:rPr>
          <w:rFonts w:eastAsia="標楷體"/>
          <w:color w:val="000000"/>
          <w:sz w:val="28"/>
        </w:rPr>
        <w:t>美元，所以未來廠商轉嫁成本的可能增加。</w:t>
      </w:r>
    </w:p>
    <w:p w:rsidR="00453C2C" w:rsidRDefault="00833B6B">
      <w:pPr>
        <w:numPr>
          <w:ilvl w:val="0"/>
          <w:numId w:val="7"/>
        </w:numPr>
        <w:spacing w:before="180" w:after="180" w:line="400" w:lineRule="exact"/>
        <w:rPr>
          <w:rFonts w:eastAsia="標楷體"/>
          <w:color w:val="000000"/>
          <w:sz w:val="28"/>
        </w:rPr>
      </w:pPr>
      <w:r>
        <w:rPr>
          <w:rFonts w:eastAsia="標楷體"/>
          <w:color w:val="000000"/>
          <w:sz w:val="28"/>
        </w:rPr>
        <w:t>「會議參與」</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7</w:t>
      </w:r>
      <w:r>
        <w:rPr>
          <w:rFonts w:eastAsia="標楷體"/>
          <w:color w:val="000000"/>
          <w:sz w:val="28"/>
        </w:rPr>
        <w:t>月</w:t>
      </w:r>
      <w:r>
        <w:rPr>
          <w:rFonts w:eastAsia="標楷體"/>
          <w:color w:val="000000"/>
          <w:sz w:val="28"/>
        </w:rPr>
        <w:t>4</w:t>
      </w:r>
      <w:r>
        <w:rPr>
          <w:rFonts w:eastAsia="標楷體"/>
          <w:color w:val="000000"/>
          <w:sz w:val="28"/>
        </w:rPr>
        <w:t>日，</w:t>
      </w:r>
      <w:r>
        <w:rPr>
          <w:rFonts w:eastAsia="標楷體"/>
          <w:color w:val="000000"/>
          <w:sz w:val="28"/>
        </w:rPr>
        <w:t>CTPECC</w:t>
      </w:r>
      <w:r>
        <w:rPr>
          <w:rFonts w:eastAsia="標楷體"/>
          <w:color w:val="000000"/>
          <w:sz w:val="28"/>
        </w:rPr>
        <w:t>秘書長邱達生應邀主持「墨西哥參與區域經濟整合經驗分享座談會」。</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墨西哥經濟部前外貿次長</w:t>
      </w:r>
      <w:r>
        <w:rPr>
          <w:rFonts w:eastAsia="標楷體"/>
          <w:color w:val="000000"/>
          <w:sz w:val="28"/>
        </w:rPr>
        <w:t xml:space="preserve">Dr. Francisco de Rosenzweig </w:t>
      </w:r>
      <w:proofErr w:type="spellStart"/>
      <w:r>
        <w:rPr>
          <w:rFonts w:eastAsia="標楷體"/>
          <w:color w:val="000000"/>
          <w:sz w:val="28"/>
        </w:rPr>
        <w:t>Medialdua</w:t>
      </w:r>
      <w:proofErr w:type="spellEnd"/>
      <w:r>
        <w:rPr>
          <w:rFonts w:eastAsia="標楷體"/>
          <w:color w:val="000000"/>
          <w:sz w:val="28"/>
        </w:rPr>
        <w:t>擔任專題演講，分享墨西哥談判</w:t>
      </w:r>
      <w:r>
        <w:rPr>
          <w:rFonts w:eastAsia="標楷體"/>
          <w:color w:val="000000"/>
          <w:sz w:val="28"/>
        </w:rPr>
        <w:t>NAFTA</w:t>
      </w:r>
      <w:r>
        <w:rPr>
          <w:rFonts w:eastAsia="標楷體"/>
          <w:color w:val="000000"/>
          <w:sz w:val="28"/>
        </w:rPr>
        <w:t>與</w:t>
      </w:r>
      <w:r>
        <w:rPr>
          <w:rFonts w:eastAsia="標楷體"/>
          <w:color w:val="000000"/>
          <w:sz w:val="28"/>
        </w:rPr>
        <w:t>CPTPP</w:t>
      </w:r>
      <w:r>
        <w:rPr>
          <w:rFonts w:eastAsia="標楷體"/>
          <w:color w:val="000000"/>
          <w:sz w:val="28"/>
        </w:rPr>
        <w:t>經驗，經濟部貿易局楊珍妮局長擔任開幕致詞。</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來自產、官、學界約</w:t>
      </w:r>
      <w:r>
        <w:rPr>
          <w:rFonts w:eastAsia="標楷體"/>
          <w:color w:val="000000"/>
          <w:sz w:val="28"/>
        </w:rPr>
        <w:t>80</w:t>
      </w:r>
      <w:r>
        <w:rPr>
          <w:rFonts w:eastAsia="標楷體"/>
          <w:color w:val="000000"/>
          <w:sz w:val="28"/>
        </w:rPr>
        <w:t>名與會者，提問踴躍。</w:t>
      </w:r>
    </w:p>
    <w:p w:rsidR="00453C2C" w:rsidRDefault="00833B6B">
      <w:pPr>
        <w:numPr>
          <w:ilvl w:val="0"/>
          <w:numId w:val="7"/>
        </w:numPr>
        <w:spacing w:before="180" w:after="180" w:line="400" w:lineRule="exact"/>
        <w:rPr>
          <w:rFonts w:eastAsia="標楷體"/>
          <w:color w:val="000000"/>
          <w:sz w:val="28"/>
        </w:rPr>
      </w:pPr>
      <w:r>
        <w:rPr>
          <w:rFonts w:eastAsia="標楷體"/>
          <w:color w:val="000000"/>
          <w:sz w:val="28"/>
        </w:rPr>
        <w:t>「</w:t>
      </w:r>
      <w:r>
        <w:rPr>
          <w:rFonts w:eastAsia="標楷體"/>
          <w:color w:val="000000"/>
          <w:sz w:val="28"/>
        </w:rPr>
        <w:t>2018</w:t>
      </w:r>
      <w:r>
        <w:rPr>
          <w:rFonts w:eastAsia="標楷體"/>
          <w:color w:val="000000"/>
          <w:sz w:val="28"/>
        </w:rPr>
        <w:t>亞太事務青年培訓營</w:t>
      </w:r>
      <w:r>
        <w:rPr>
          <w:rFonts w:eastAsia="標楷體"/>
          <w:color w:val="000000"/>
          <w:sz w:val="28"/>
        </w:rPr>
        <w:t>-Model APEC (SOM)</w:t>
      </w:r>
      <w:r>
        <w:rPr>
          <w:rFonts w:eastAsia="標楷體"/>
          <w:color w:val="000000"/>
          <w:sz w:val="28"/>
        </w:rPr>
        <w:t>」</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7</w:t>
      </w:r>
      <w:r>
        <w:rPr>
          <w:rFonts w:eastAsia="標楷體"/>
          <w:color w:val="000000"/>
          <w:sz w:val="28"/>
        </w:rPr>
        <w:t>月</w:t>
      </w:r>
      <w:r>
        <w:rPr>
          <w:rFonts w:eastAsia="標楷體"/>
          <w:color w:val="000000"/>
          <w:sz w:val="28"/>
        </w:rPr>
        <w:t>2-5</w:t>
      </w:r>
      <w:r>
        <w:rPr>
          <w:rFonts w:eastAsia="標楷體"/>
          <w:color w:val="000000"/>
          <w:sz w:val="28"/>
        </w:rPr>
        <w:t>日，</w:t>
      </w:r>
      <w:r>
        <w:rPr>
          <w:rFonts w:eastAsia="標楷體"/>
          <w:color w:val="000000"/>
          <w:sz w:val="28"/>
        </w:rPr>
        <w:t>CTPECC 2018</w:t>
      </w:r>
      <w:r>
        <w:rPr>
          <w:rFonts w:eastAsia="標楷體"/>
          <w:color w:val="000000"/>
          <w:sz w:val="28"/>
        </w:rPr>
        <w:t>亞太事務青年培訓營</w:t>
      </w:r>
      <w:r>
        <w:rPr>
          <w:rFonts w:eastAsia="標楷體"/>
          <w:color w:val="000000"/>
          <w:sz w:val="28"/>
        </w:rPr>
        <w:t>-Model APEC (SOM)</w:t>
      </w:r>
      <w:r>
        <w:rPr>
          <w:rFonts w:eastAsia="標楷體"/>
          <w:color w:val="000000"/>
          <w:sz w:val="28"/>
        </w:rPr>
        <w:t>中南部場於國立中興大學舉辦。</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7</w:t>
      </w:r>
      <w:r>
        <w:rPr>
          <w:rFonts w:eastAsia="標楷體"/>
          <w:color w:val="000000"/>
          <w:sz w:val="28"/>
        </w:rPr>
        <w:t>月</w:t>
      </w:r>
      <w:r>
        <w:rPr>
          <w:rFonts w:eastAsia="標楷體"/>
          <w:color w:val="000000"/>
          <w:sz w:val="28"/>
        </w:rPr>
        <w:t>10-13</w:t>
      </w:r>
      <w:r>
        <w:rPr>
          <w:rFonts w:eastAsia="標楷體"/>
          <w:color w:val="000000"/>
          <w:sz w:val="28"/>
        </w:rPr>
        <w:t>日，</w:t>
      </w:r>
      <w:r>
        <w:rPr>
          <w:rFonts w:eastAsia="標楷體"/>
          <w:color w:val="000000"/>
          <w:sz w:val="28"/>
        </w:rPr>
        <w:t>CTPECC 2018</w:t>
      </w:r>
      <w:r>
        <w:rPr>
          <w:rFonts w:eastAsia="標楷體"/>
          <w:color w:val="000000"/>
          <w:sz w:val="28"/>
        </w:rPr>
        <w:t>亞太事務青年培訓營</w:t>
      </w:r>
      <w:r>
        <w:rPr>
          <w:rFonts w:eastAsia="標楷體"/>
          <w:color w:val="000000"/>
          <w:sz w:val="28"/>
        </w:rPr>
        <w:t>-Model APEC (SOM)</w:t>
      </w:r>
      <w:r>
        <w:rPr>
          <w:rFonts w:eastAsia="標楷體"/>
          <w:color w:val="000000"/>
          <w:sz w:val="28"/>
        </w:rPr>
        <w:t>北部場於劍潭青年活動中心舉辦。</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議程包括：區域經濟整合與</w:t>
      </w:r>
      <w:r>
        <w:rPr>
          <w:rFonts w:eastAsia="標楷體"/>
          <w:color w:val="000000"/>
          <w:sz w:val="28"/>
        </w:rPr>
        <w:t>APEC</w:t>
      </w:r>
      <w:r>
        <w:rPr>
          <w:rFonts w:eastAsia="標楷體"/>
          <w:color w:val="000000"/>
          <w:sz w:val="28"/>
        </w:rPr>
        <w:t>介紹、我國參與</w:t>
      </w:r>
      <w:r>
        <w:rPr>
          <w:rFonts w:eastAsia="標楷體"/>
          <w:color w:val="000000"/>
          <w:sz w:val="28"/>
        </w:rPr>
        <w:t>APEC</w:t>
      </w:r>
      <w:r>
        <w:rPr>
          <w:rFonts w:eastAsia="標楷體"/>
          <w:color w:val="000000"/>
          <w:sz w:val="28"/>
        </w:rPr>
        <w:t>重要議題、青年參與國際事務經驗分享、國際經貿情勢分析、國際禮儀介紹，以及模擬</w:t>
      </w:r>
      <w:r>
        <w:rPr>
          <w:rFonts w:eastAsia="標楷體"/>
          <w:color w:val="000000"/>
          <w:sz w:val="28"/>
        </w:rPr>
        <w:t>APEC</w:t>
      </w:r>
      <w:r>
        <w:rPr>
          <w:rFonts w:eastAsia="標楷體"/>
          <w:color w:val="000000"/>
          <w:sz w:val="28"/>
        </w:rPr>
        <w:t>國際會議等等。</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2018</w:t>
      </w:r>
      <w:r>
        <w:rPr>
          <w:rFonts w:eastAsia="標楷體"/>
          <w:color w:val="000000"/>
          <w:sz w:val="28"/>
        </w:rPr>
        <w:t>亞太事務青年培訓營</w:t>
      </w:r>
      <w:r>
        <w:rPr>
          <w:rFonts w:eastAsia="標楷體"/>
          <w:color w:val="000000"/>
          <w:sz w:val="28"/>
        </w:rPr>
        <w:t>-Model APEC (SOM)</w:t>
      </w:r>
      <w:r>
        <w:rPr>
          <w:rFonts w:eastAsia="標楷體"/>
          <w:color w:val="000000"/>
          <w:sz w:val="28"/>
        </w:rPr>
        <w:t>總共訓練</w:t>
      </w:r>
      <w:r>
        <w:rPr>
          <w:rFonts w:eastAsia="標楷體"/>
          <w:color w:val="000000"/>
          <w:sz w:val="28"/>
        </w:rPr>
        <w:t>120</w:t>
      </w:r>
      <w:r>
        <w:rPr>
          <w:rFonts w:eastAsia="標楷體"/>
          <w:color w:val="000000"/>
          <w:sz w:val="28"/>
        </w:rPr>
        <w:t>名學員。</w:t>
      </w:r>
    </w:p>
    <w:p w:rsidR="00453C2C" w:rsidRDefault="00833B6B">
      <w:pPr>
        <w:numPr>
          <w:ilvl w:val="0"/>
          <w:numId w:val="7"/>
        </w:numPr>
        <w:spacing w:before="180" w:after="180" w:line="400" w:lineRule="exact"/>
        <w:rPr>
          <w:rFonts w:eastAsia="標楷體"/>
          <w:color w:val="000000"/>
          <w:sz w:val="28"/>
        </w:rPr>
      </w:pPr>
      <w:r>
        <w:rPr>
          <w:rFonts w:eastAsia="標楷體"/>
          <w:color w:val="000000"/>
          <w:sz w:val="28"/>
        </w:rPr>
        <w:t>「國際政經座談會」</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7</w:t>
      </w:r>
      <w:r>
        <w:rPr>
          <w:rFonts w:eastAsia="標楷體"/>
          <w:color w:val="000000"/>
          <w:sz w:val="28"/>
        </w:rPr>
        <w:t>月</w:t>
      </w:r>
      <w:r>
        <w:rPr>
          <w:rFonts w:eastAsia="標楷體"/>
          <w:color w:val="000000"/>
          <w:sz w:val="28"/>
        </w:rPr>
        <w:t>19</w:t>
      </w:r>
      <w:r>
        <w:rPr>
          <w:rFonts w:eastAsia="標楷體"/>
          <w:color w:val="000000"/>
          <w:sz w:val="28"/>
        </w:rPr>
        <w:t>日，</w:t>
      </w:r>
      <w:r>
        <w:rPr>
          <w:rFonts w:eastAsia="標楷體"/>
          <w:color w:val="000000"/>
          <w:sz w:val="28"/>
        </w:rPr>
        <w:t>CTPECC</w:t>
      </w:r>
      <w:r>
        <w:rPr>
          <w:rFonts w:eastAsia="標楷體"/>
          <w:color w:val="000000"/>
          <w:sz w:val="28"/>
        </w:rPr>
        <w:t>邀請國內學者專家召開年度</w:t>
      </w:r>
      <w:proofErr w:type="gramStart"/>
      <w:r>
        <w:rPr>
          <w:rFonts w:eastAsia="標楷體"/>
          <w:color w:val="000000"/>
          <w:sz w:val="28"/>
        </w:rPr>
        <w:t>第七次政經</w:t>
      </w:r>
      <w:proofErr w:type="gramEnd"/>
      <w:r>
        <w:rPr>
          <w:rFonts w:eastAsia="標楷體"/>
          <w:color w:val="000000"/>
          <w:sz w:val="28"/>
        </w:rPr>
        <w:t>座談會，探討美國川普總統貿易政策的起源。</w:t>
      </w:r>
    </w:p>
    <w:p w:rsidR="00453C2C" w:rsidRDefault="00833B6B">
      <w:pPr>
        <w:numPr>
          <w:ilvl w:val="0"/>
          <w:numId w:val="8"/>
        </w:numPr>
        <w:spacing w:before="180" w:after="180" w:line="400" w:lineRule="exact"/>
        <w:rPr>
          <w:rFonts w:eastAsia="標楷體"/>
          <w:color w:val="000000"/>
          <w:sz w:val="28"/>
        </w:rPr>
      </w:pPr>
      <w:r>
        <w:rPr>
          <w:rFonts w:eastAsia="標楷體"/>
          <w:color w:val="000000"/>
          <w:sz w:val="28"/>
        </w:rPr>
        <w:t>「演講」</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lastRenderedPageBreak/>
        <w:t>7</w:t>
      </w:r>
      <w:r>
        <w:rPr>
          <w:rFonts w:eastAsia="標楷體"/>
          <w:color w:val="000000"/>
          <w:sz w:val="28"/>
        </w:rPr>
        <w:t>月</w:t>
      </w:r>
      <w:r>
        <w:rPr>
          <w:rFonts w:eastAsia="標楷體"/>
          <w:color w:val="000000"/>
          <w:sz w:val="28"/>
        </w:rPr>
        <w:t>30</w:t>
      </w:r>
      <w:r>
        <w:rPr>
          <w:rFonts w:eastAsia="標楷體"/>
          <w:color w:val="000000"/>
          <w:sz w:val="28"/>
        </w:rPr>
        <w:t>日，</w:t>
      </w:r>
      <w:r>
        <w:rPr>
          <w:rFonts w:eastAsia="標楷體"/>
          <w:color w:val="000000"/>
          <w:sz w:val="28"/>
        </w:rPr>
        <w:t>CTPECC</w:t>
      </w:r>
      <w:r>
        <w:rPr>
          <w:rFonts w:eastAsia="標楷體"/>
          <w:color w:val="000000"/>
          <w:sz w:val="28"/>
        </w:rPr>
        <w:t>秘書長邱達生擔任經濟部專業人員研究中心「第</w:t>
      </w:r>
      <w:r>
        <w:rPr>
          <w:rFonts w:eastAsia="標楷體"/>
          <w:color w:val="000000"/>
          <w:sz w:val="28"/>
        </w:rPr>
        <w:t>33</w:t>
      </w:r>
      <w:r>
        <w:rPr>
          <w:rFonts w:eastAsia="標楷體"/>
          <w:color w:val="000000"/>
          <w:sz w:val="28"/>
        </w:rPr>
        <w:t>期國際經濟事務研究班」講座，演講題目為：</w:t>
      </w:r>
      <w:r>
        <w:rPr>
          <w:rFonts w:eastAsia="標楷體"/>
          <w:color w:val="000000"/>
          <w:sz w:val="28"/>
        </w:rPr>
        <w:t xml:space="preserve"> “State of Global Economy and Policies in Response”</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來自國內外公私部門學員總共</w:t>
      </w:r>
      <w:r>
        <w:rPr>
          <w:rFonts w:eastAsia="標楷體"/>
          <w:color w:val="000000"/>
          <w:sz w:val="28"/>
        </w:rPr>
        <w:t>33</w:t>
      </w:r>
      <w:r>
        <w:rPr>
          <w:rFonts w:eastAsia="標楷體"/>
          <w:color w:val="000000"/>
          <w:sz w:val="28"/>
        </w:rPr>
        <w:t>名，互動熱烈，來自歐洲與拉丁美洲學員對我國經濟發展與政策尤感興趣。</w:t>
      </w:r>
    </w:p>
    <w:p w:rsidR="00453C2C" w:rsidRDefault="00833B6B">
      <w:pPr>
        <w:numPr>
          <w:ilvl w:val="0"/>
          <w:numId w:val="8"/>
        </w:numPr>
        <w:spacing w:before="180" w:after="180" w:line="400" w:lineRule="exact"/>
        <w:rPr>
          <w:rFonts w:eastAsia="標楷體"/>
          <w:color w:val="000000"/>
          <w:sz w:val="28"/>
        </w:rPr>
      </w:pPr>
      <w:r>
        <w:rPr>
          <w:rFonts w:eastAsia="標楷體"/>
          <w:color w:val="000000"/>
          <w:sz w:val="28"/>
        </w:rPr>
        <w:t>「國內外經濟情勢分析」</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觀察近期國際經濟情勢，美國經濟持續擴張，不過歐元區、日本和中國成長動能較為放緩。</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在國內方面，受惠於全球經濟景氣復甦，加以國際原物料價格走高，帶動上半年進出口表現優於預期，惟受到智慧型手機需求不振、虛擬貨幣挖礦熱潮降溫、全球貿易爭端不確定性等因素，令</w:t>
      </w:r>
      <w:r>
        <w:rPr>
          <w:rFonts w:eastAsia="標楷體"/>
          <w:color w:val="000000"/>
          <w:sz w:val="28"/>
        </w:rPr>
        <w:t>6</w:t>
      </w:r>
      <w:r>
        <w:rPr>
          <w:rFonts w:eastAsia="標楷體"/>
          <w:color w:val="000000"/>
          <w:sz w:val="28"/>
        </w:rPr>
        <w:t>月外銷訂單由</w:t>
      </w:r>
      <w:proofErr w:type="gramStart"/>
      <w:r>
        <w:rPr>
          <w:rFonts w:eastAsia="標楷體"/>
          <w:color w:val="000000"/>
          <w:sz w:val="28"/>
        </w:rPr>
        <w:t>正轉負</w:t>
      </w:r>
      <w:proofErr w:type="gramEnd"/>
      <w:r>
        <w:rPr>
          <w:rFonts w:eastAsia="標楷體"/>
          <w:color w:val="000000"/>
          <w:sz w:val="28"/>
        </w:rPr>
        <w:t>，生產表現趨緩，影響製造業廠商對於當月與未來半年景氣看法轉為保守。</w:t>
      </w:r>
    </w:p>
    <w:p w:rsidR="00453C2C" w:rsidRDefault="00833B6B">
      <w:pPr>
        <w:spacing w:before="180" w:after="180" w:line="400" w:lineRule="exact"/>
        <w:rPr>
          <w:rFonts w:eastAsia="標楷體"/>
          <w:i/>
          <w:iCs/>
          <w:color w:val="000000"/>
          <w:sz w:val="28"/>
          <w:u w:val="single"/>
        </w:rPr>
      </w:pPr>
      <w:r>
        <w:rPr>
          <w:rFonts w:eastAsia="標楷體"/>
          <w:i/>
          <w:iCs/>
          <w:color w:val="000000"/>
          <w:sz w:val="28"/>
          <w:u w:val="single"/>
        </w:rPr>
        <w:t>八月</w:t>
      </w:r>
    </w:p>
    <w:p w:rsidR="00453C2C" w:rsidRDefault="00833B6B">
      <w:pPr>
        <w:numPr>
          <w:ilvl w:val="0"/>
          <w:numId w:val="1"/>
        </w:numPr>
        <w:spacing w:before="180" w:after="180" w:line="400" w:lineRule="exact"/>
        <w:rPr>
          <w:rFonts w:eastAsia="標楷體"/>
          <w:color w:val="000000"/>
          <w:sz w:val="28"/>
          <w:szCs w:val="28"/>
        </w:rPr>
      </w:pPr>
      <w:r>
        <w:rPr>
          <w:rFonts w:eastAsia="標楷體"/>
          <w:color w:val="000000"/>
          <w:sz w:val="28"/>
          <w:szCs w:val="28"/>
        </w:rPr>
        <w:t>發行八月號太平洋企業論壇簡訊：</w:t>
      </w:r>
    </w:p>
    <w:p w:rsidR="00453C2C" w:rsidRDefault="00833B6B">
      <w:pPr>
        <w:numPr>
          <w:ilvl w:val="1"/>
          <w:numId w:val="1"/>
        </w:numPr>
        <w:spacing w:before="180" w:after="180" w:line="400" w:lineRule="exact"/>
        <w:rPr>
          <w:rFonts w:eastAsia="標楷體"/>
          <w:color w:val="000000"/>
          <w:sz w:val="28"/>
          <w:szCs w:val="28"/>
        </w:rPr>
      </w:pPr>
      <w:proofErr w:type="gramStart"/>
      <w:r>
        <w:rPr>
          <w:rFonts w:eastAsia="標楷體"/>
          <w:color w:val="000000"/>
          <w:sz w:val="28"/>
          <w:szCs w:val="28"/>
        </w:rPr>
        <w:t>脫歐到</w:t>
      </w:r>
      <w:proofErr w:type="gramEnd"/>
      <w:r>
        <w:rPr>
          <w:rFonts w:eastAsia="標楷體"/>
          <w:color w:val="000000"/>
          <w:sz w:val="28"/>
          <w:szCs w:val="28"/>
        </w:rPr>
        <w:t>貿易戰，反全球化的蔓延及未來</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太平洋經濟合作理事會（</w:t>
      </w:r>
      <w:r>
        <w:rPr>
          <w:rFonts w:eastAsia="標楷體"/>
          <w:color w:val="000000"/>
          <w:sz w:val="28"/>
          <w:szCs w:val="28"/>
        </w:rPr>
        <w:t>PECC</w:t>
      </w:r>
      <w:r>
        <w:rPr>
          <w:rFonts w:eastAsia="標楷體"/>
          <w:color w:val="000000"/>
          <w:sz w:val="28"/>
          <w:szCs w:val="28"/>
        </w:rPr>
        <w:t>）常務委員會暨第二十五屆大會會議紀實（二）</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w:t>
      </w:r>
      <w:r>
        <w:rPr>
          <w:rFonts w:eastAsia="標楷體"/>
          <w:color w:val="000000"/>
          <w:sz w:val="28"/>
          <w:szCs w:val="28"/>
        </w:rPr>
        <w:t>GDPR</w:t>
      </w:r>
      <w:r>
        <w:rPr>
          <w:rFonts w:eastAsia="標楷體"/>
          <w:color w:val="000000"/>
          <w:sz w:val="28"/>
          <w:szCs w:val="28"/>
        </w:rPr>
        <w:t>對我國之衝擊與機會」研討會紀實</w:t>
      </w:r>
    </w:p>
    <w:p w:rsidR="00453C2C" w:rsidRDefault="00833B6B">
      <w:pPr>
        <w:numPr>
          <w:ilvl w:val="0"/>
          <w:numId w:val="1"/>
        </w:numPr>
        <w:spacing w:before="180" w:after="180" w:line="400" w:lineRule="exact"/>
        <w:rPr>
          <w:rFonts w:eastAsia="標楷體"/>
          <w:color w:val="000000"/>
          <w:sz w:val="28"/>
          <w:szCs w:val="28"/>
        </w:rPr>
      </w:pPr>
      <w:r>
        <w:rPr>
          <w:rFonts w:eastAsia="標楷體"/>
          <w:color w:val="000000"/>
          <w:sz w:val="28"/>
          <w:szCs w:val="28"/>
        </w:rPr>
        <w:t>「媒體互動」</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8</w:t>
      </w:r>
      <w:r>
        <w:rPr>
          <w:rFonts w:eastAsia="標楷體"/>
          <w:color w:val="000000"/>
          <w:sz w:val="28"/>
          <w:szCs w:val="28"/>
        </w:rPr>
        <w:t>月</w:t>
      </w:r>
      <w:r>
        <w:rPr>
          <w:rFonts w:eastAsia="標楷體"/>
          <w:color w:val="000000"/>
          <w:sz w:val="28"/>
          <w:szCs w:val="28"/>
        </w:rPr>
        <w:t>1</w:t>
      </w:r>
      <w:r>
        <w:rPr>
          <w:rFonts w:eastAsia="標楷體"/>
          <w:color w:val="000000"/>
          <w:sz w:val="28"/>
          <w:szCs w:val="28"/>
        </w:rPr>
        <w:t>日，寰宇新聞訪問</w:t>
      </w:r>
      <w:r>
        <w:rPr>
          <w:rFonts w:eastAsia="標楷體"/>
          <w:color w:val="000000"/>
          <w:sz w:val="28"/>
          <w:szCs w:val="28"/>
        </w:rPr>
        <w:t>CTPECC</w:t>
      </w:r>
      <w:r>
        <w:rPr>
          <w:rFonts w:eastAsia="標楷體"/>
          <w:color w:val="000000"/>
          <w:sz w:val="28"/>
          <w:szCs w:val="28"/>
        </w:rPr>
        <w:t>秘書長邱達生有關美中貿易戰如果衝擊到蘋果供應鏈的影響，邱達生</w:t>
      </w:r>
      <w:proofErr w:type="gramStart"/>
      <w:r>
        <w:rPr>
          <w:rFonts w:eastAsia="標楷體"/>
          <w:color w:val="000000"/>
          <w:sz w:val="28"/>
          <w:szCs w:val="28"/>
        </w:rPr>
        <w:t>表示台廠參與</w:t>
      </w:r>
      <w:proofErr w:type="gramEnd"/>
      <w:r>
        <w:rPr>
          <w:rFonts w:eastAsia="標楷體"/>
          <w:color w:val="000000"/>
          <w:sz w:val="28"/>
          <w:szCs w:val="28"/>
        </w:rPr>
        <w:t>該</w:t>
      </w:r>
      <w:proofErr w:type="gramStart"/>
      <w:r>
        <w:rPr>
          <w:rFonts w:eastAsia="標楷體"/>
          <w:color w:val="000000"/>
          <w:sz w:val="28"/>
          <w:szCs w:val="28"/>
        </w:rPr>
        <w:t>供應鏈占台股</w:t>
      </w:r>
      <w:proofErr w:type="gramEnd"/>
      <w:r>
        <w:rPr>
          <w:rFonts w:eastAsia="標楷體"/>
          <w:color w:val="000000"/>
          <w:sz w:val="28"/>
          <w:szCs w:val="28"/>
        </w:rPr>
        <w:t>市值達</w:t>
      </w:r>
      <w:r>
        <w:rPr>
          <w:rFonts w:eastAsia="標楷體"/>
          <w:color w:val="000000"/>
          <w:sz w:val="28"/>
          <w:szCs w:val="28"/>
        </w:rPr>
        <w:t>35%</w:t>
      </w:r>
      <w:r>
        <w:rPr>
          <w:rFonts w:eastAsia="標楷體"/>
          <w:color w:val="000000"/>
          <w:sz w:val="28"/>
          <w:szCs w:val="28"/>
        </w:rPr>
        <w:t>，所以影響不可輕忽。</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月</w:t>
      </w:r>
      <w:r>
        <w:rPr>
          <w:rFonts w:eastAsia="標楷體"/>
          <w:color w:val="000000"/>
          <w:sz w:val="28"/>
        </w:rPr>
        <w:t>8</w:t>
      </w:r>
      <w:r>
        <w:rPr>
          <w:rFonts w:eastAsia="標楷體"/>
          <w:color w:val="000000"/>
          <w:sz w:val="28"/>
        </w:rPr>
        <w:t>日，非凡新聞</w:t>
      </w:r>
      <w:r>
        <w:rPr>
          <w:rFonts w:eastAsia="標楷體"/>
          <w:color w:val="000000"/>
          <w:sz w:val="28"/>
          <w:szCs w:val="28"/>
        </w:rPr>
        <w:t>訪問</w:t>
      </w:r>
      <w:r>
        <w:rPr>
          <w:rFonts w:eastAsia="標楷體"/>
          <w:color w:val="000000"/>
          <w:sz w:val="28"/>
          <w:szCs w:val="28"/>
        </w:rPr>
        <w:t>CTPECC</w:t>
      </w:r>
      <w:r>
        <w:rPr>
          <w:rFonts w:eastAsia="標楷體"/>
          <w:color w:val="000000"/>
          <w:sz w:val="28"/>
          <w:szCs w:val="28"/>
        </w:rPr>
        <w:t>秘書長邱達生有關美國網路平台投資中國原因，邱達生表示貿易戰的結果可能使中國妥協、開放，但是網路開放遙遙無期，美國企業應該是著眼於中國市場商機。</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月</w:t>
      </w:r>
      <w:r>
        <w:rPr>
          <w:rFonts w:eastAsia="標楷體"/>
          <w:color w:val="000000"/>
          <w:sz w:val="28"/>
        </w:rPr>
        <w:t>9</w:t>
      </w:r>
      <w:r>
        <w:rPr>
          <w:rFonts w:eastAsia="標楷體"/>
          <w:color w:val="000000"/>
          <w:sz w:val="28"/>
        </w:rPr>
        <w:t>日，</w:t>
      </w:r>
      <w:r>
        <w:rPr>
          <w:rFonts w:eastAsia="標楷體"/>
          <w:color w:val="000000"/>
          <w:sz w:val="28"/>
          <w:szCs w:val="28"/>
        </w:rPr>
        <w:t>寰宇新聞訪問</w:t>
      </w:r>
      <w:r>
        <w:rPr>
          <w:rFonts w:eastAsia="標楷體"/>
          <w:color w:val="000000"/>
          <w:sz w:val="28"/>
          <w:szCs w:val="28"/>
        </w:rPr>
        <w:t>CTPECC</w:t>
      </w:r>
      <w:r>
        <w:rPr>
          <w:rFonts w:eastAsia="標楷體"/>
          <w:color w:val="000000"/>
          <w:sz w:val="28"/>
          <w:szCs w:val="28"/>
        </w:rPr>
        <w:t>秘書長邱達生有關美中貿易戰第二階段涉及半導體對台灣影響，邱達生表示中國之於半導</w:t>
      </w:r>
      <w:r>
        <w:rPr>
          <w:rFonts w:eastAsia="標楷體"/>
          <w:color w:val="000000"/>
          <w:sz w:val="28"/>
          <w:szCs w:val="28"/>
        </w:rPr>
        <w:lastRenderedPageBreak/>
        <w:t>體屬於需求方，對台灣衝擊並不大。</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月</w:t>
      </w:r>
      <w:r>
        <w:rPr>
          <w:rFonts w:eastAsia="標楷體"/>
          <w:color w:val="000000"/>
          <w:sz w:val="28"/>
        </w:rPr>
        <w:t>13</w:t>
      </w:r>
      <w:r>
        <w:rPr>
          <w:rFonts w:eastAsia="標楷體"/>
          <w:color w:val="000000"/>
          <w:sz w:val="28"/>
        </w:rPr>
        <w:t>日，</w:t>
      </w:r>
      <w:r>
        <w:rPr>
          <w:rFonts w:eastAsia="標楷體"/>
          <w:color w:val="000000"/>
          <w:sz w:val="28"/>
        </w:rPr>
        <w:t>IC</w:t>
      </w:r>
      <w:r>
        <w:rPr>
          <w:rFonts w:eastAsia="標楷體"/>
          <w:color w:val="000000"/>
          <w:sz w:val="28"/>
        </w:rPr>
        <w:t>焦點節目</w:t>
      </w:r>
      <w:r>
        <w:rPr>
          <w:rFonts w:eastAsia="標楷體"/>
          <w:color w:val="000000"/>
          <w:sz w:val="28"/>
          <w:szCs w:val="28"/>
        </w:rPr>
        <w:t>訪問</w:t>
      </w:r>
      <w:r>
        <w:rPr>
          <w:rFonts w:eastAsia="標楷體"/>
          <w:color w:val="000000"/>
          <w:sz w:val="28"/>
          <w:szCs w:val="28"/>
        </w:rPr>
        <w:t>CTPECC</w:t>
      </w:r>
      <w:r>
        <w:rPr>
          <w:rFonts w:eastAsia="標楷體"/>
          <w:color w:val="000000"/>
          <w:sz w:val="28"/>
          <w:szCs w:val="28"/>
        </w:rPr>
        <w:t>秘書長邱達生有關貿易戰對美國經濟的影響，邱達生表示輸入型通貨膨脹會是首要的衝擊。</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月</w:t>
      </w:r>
      <w:r>
        <w:rPr>
          <w:rFonts w:eastAsia="標楷體"/>
          <w:color w:val="000000"/>
          <w:sz w:val="28"/>
        </w:rPr>
        <w:t>13</w:t>
      </w:r>
      <w:r>
        <w:rPr>
          <w:rFonts w:eastAsia="標楷體"/>
          <w:color w:val="000000"/>
          <w:sz w:val="28"/>
        </w:rPr>
        <w:t>日，工商時報刊登</w:t>
      </w:r>
      <w:r>
        <w:rPr>
          <w:rFonts w:eastAsia="標楷體"/>
          <w:color w:val="000000"/>
          <w:sz w:val="28"/>
        </w:rPr>
        <w:t>CTPECC</w:t>
      </w:r>
      <w:r>
        <w:rPr>
          <w:rFonts w:eastAsia="標楷體"/>
          <w:color w:val="000000"/>
          <w:sz w:val="28"/>
        </w:rPr>
        <w:t>林建甫董事長文章「</w:t>
      </w:r>
      <w:proofErr w:type="gramStart"/>
      <w:r>
        <w:rPr>
          <w:rFonts w:eastAsia="標楷體"/>
          <w:color w:val="000000"/>
          <w:sz w:val="28"/>
        </w:rPr>
        <w:t>臉書的</w:t>
      </w:r>
      <w:proofErr w:type="gramEnd"/>
      <w:r>
        <w:rPr>
          <w:rFonts w:eastAsia="標楷體"/>
          <w:color w:val="000000"/>
          <w:sz w:val="28"/>
        </w:rPr>
        <w:t>困境與新方向」。</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月</w:t>
      </w:r>
      <w:r>
        <w:rPr>
          <w:rFonts w:eastAsia="標楷體"/>
          <w:color w:val="000000"/>
          <w:sz w:val="28"/>
        </w:rPr>
        <w:t>16</w:t>
      </w:r>
      <w:r>
        <w:rPr>
          <w:rFonts w:eastAsia="標楷體"/>
          <w:color w:val="000000"/>
          <w:sz w:val="28"/>
        </w:rPr>
        <w:t>日，工商時報刊登</w:t>
      </w:r>
      <w:r>
        <w:rPr>
          <w:rFonts w:eastAsia="標楷體"/>
          <w:color w:val="000000"/>
          <w:sz w:val="28"/>
        </w:rPr>
        <w:t>CTPECC</w:t>
      </w:r>
      <w:r>
        <w:rPr>
          <w:rFonts w:eastAsia="標楷體"/>
          <w:color w:val="000000"/>
          <w:sz w:val="28"/>
        </w:rPr>
        <w:t>邱達生秘書長文章「貿易戰何時方休」。</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月</w:t>
      </w:r>
      <w:r>
        <w:rPr>
          <w:rFonts w:eastAsia="標楷體"/>
          <w:color w:val="000000"/>
          <w:sz w:val="28"/>
        </w:rPr>
        <w:t>16</w:t>
      </w:r>
      <w:r>
        <w:rPr>
          <w:rFonts w:eastAsia="標楷體"/>
          <w:color w:val="000000"/>
          <w:sz w:val="28"/>
        </w:rPr>
        <w:t>日，</w:t>
      </w:r>
      <w:r>
        <w:rPr>
          <w:rFonts w:eastAsia="標楷體"/>
          <w:color w:val="000000"/>
          <w:sz w:val="28"/>
        </w:rPr>
        <w:t>CTPECC</w:t>
      </w:r>
      <w:r>
        <w:rPr>
          <w:rFonts w:eastAsia="標楷體"/>
          <w:color w:val="000000"/>
          <w:sz w:val="28"/>
        </w:rPr>
        <w:t>邱達生秘書長應邀出席民視「新聞觀測站」節目錄影，主題是土耳其金融危機對全球經濟影響。</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月</w:t>
      </w:r>
      <w:r>
        <w:rPr>
          <w:rFonts w:eastAsia="標楷體"/>
          <w:color w:val="000000"/>
          <w:sz w:val="28"/>
        </w:rPr>
        <w:t>17</w:t>
      </w:r>
      <w:r>
        <w:rPr>
          <w:rFonts w:eastAsia="標楷體"/>
          <w:color w:val="000000"/>
          <w:sz w:val="28"/>
        </w:rPr>
        <w:t>日，聯合報刊登</w:t>
      </w:r>
      <w:r>
        <w:rPr>
          <w:rFonts w:eastAsia="標楷體"/>
          <w:color w:val="000000"/>
          <w:sz w:val="28"/>
        </w:rPr>
        <w:t>CTPECC</w:t>
      </w:r>
      <w:r>
        <w:rPr>
          <w:rFonts w:eastAsia="標楷體"/>
          <w:color w:val="000000"/>
          <w:sz w:val="28"/>
        </w:rPr>
        <w:t>林建甫董事長文章「善用大數據、發展</w:t>
      </w:r>
      <w:proofErr w:type="gramStart"/>
      <w:r>
        <w:rPr>
          <w:rFonts w:eastAsia="標楷體"/>
          <w:color w:val="000000"/>
          <w:sz w:val="28"/>
        </w:rPr>
        <w:t>強</w:t>
      </w:r>
      <w:proofErr w:type="gramEnd"/>
      <w:r>
        <w:rPr>
          <w:rFonts w:eastAsia="標楷體"/>
          <w:color w:val="000000"/>
          <w:sz w:val="28"/>
        </w:rPr>
        <w:t>經濟」。</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月</w:t>
      </w:r>
      <w:r>
        <w:rPr>
          <w:rFonts w:eastAsia="標楷體"/>
          <w:color w:val="000000"/>
          <w:sz w:val="28"/>
        </w:rPr>
        <w:t>17</w:t>
      </w:r>
      <w:r>
        <w:rPr>
          <w:rFonts w:eastAsia="標楷體"/>
          <w:color w:val="000000"/>
          <w:sz w:val="28"/>
        </w:rPr>
        <w:t>日，寰宇新聞及東森財經新聞訪問</w:t>
      </w:r>
      <w:r>
        <w:rPr>
          <w:rFonts w:eastAsia="標楷體"/>
          <w:color w:val="000000"/>
          <w:sz w:val="28"/>
        </w:rPr>
        <w:t>CTPECC</w:t>
      </w:r>
      <w:r>
        <w:rPr>
          <w:rFonts w:eastAsia="標楷體"/>
          <w:color w:val="000000"/>
          <w:sz w:val="28"/>
        </w:rPr>
        <w:t>邱達生秘書長，有關基本薪資調漲議題。邱達生表示目前躉售物價指數增幅顯著超過消費者物價指數增幅，表示廠商成本壓力升高，所以不是調薪的好時機。</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月</w:t>
      </w:r>
      <w:r>
        <w:rPr>
          <w:rFonts w:eastAsia="標楷體"/>
          <w:color w:val="000000"/>
          <w:sz w:val="28"/>
        </w:rPr>
        <w:t>20</w:t>
      </w:r>
      <w:r>
        <w:rPr>
          <w:rFonts w:eastAsia="標楷體"/>
          <w:color w:val="000000"/>
          <w:sz w:val="28"/>
        </w:rPr>
        <w:t>日，非凡新聞訪問</w:t>
      </w:r>
      <w:r>
        <w:rPr>
          <w:rFonts w:eastAsia="標楷體"/>
          <w:color w:val="000000"/>
          <w:sz w:val="28"/>
        </w:rPr>
        <w:t>CTPECC</w:t>
      </w:r>
      <w:r>
        <w:rPr>
          <w:rFonts w:eastAsia="標楷體"/>
          <w:color w:val="000000"/>
          <w:sz w:val="28"/>
        </w:rPr>
        <w:t>邱達生秘書長，有關美中貿易戰是否關稅對美國衝擊遠大於全球。邱達生表示美國是世界最大的最終財貨進口國，關稅轉嫁消費者不無可能，但是中國產品可替代性高，所以輸入型通貨膨脹其實沒有想像中那麼嚴重。</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月</w:t>
      </w:r>
      <w:r>
        <w:rPr>
          <w:rFonts w:eastAsia="標楷體"/>
          <w:color w:val="000000"/>
          <w:sz w:val="28"/>
        </w:rPr>
        <w:t>21</w:t>
      </w:r>
      <w:r>
        <w:rPr>
          <w:rFonts w:eastAsia="標楷體"/>
          <w:color w:val="000000"/>
          <w:sz w:val="28"/>
        </w:rPr>
        <w:t>日，寰宇新聞訪問</w:t>
      </w:r>
      <w:r>
        <w:rPr>
          <w:rFonts w:eastAsia="標楷體"/>
          <w:color w:val="000000"/>
          <w:sz w:val="28"/>
        </w:rPr>
        <w:t>CTPECC</w:t>
      </w:r>
      <w:r>
        <w:rPr>
          <w:rFonts w:eastAsia="標楷體"/>
          <w:color w:val="000000"/>
          <w:sz w:val="28"/>
        </w:rPr>
        <w:t>邱達生秘書長，有關薩爾瓦多與我國斷交影響。邱達生表示發展實質經貿外交關係比較重要，</w:t>
      </w:r>
      <w:proofErr w:type="gramStart"/>
      <w:r>
        <w:rPr>
          <w:rFonts w:eastAsia="標楷體"/>
          <w:color w:val="000000"/>
          <w:sz w:val="28"/>
        </w:rPr>
        <w:t>比照台巴</w:t>
      </w:r>
      <w:proofErr w:type="gramEnd"/>
      <w:r>
        <w:rPr>
          <w:rFonts w:eastAsia="標楷體"/>
          <w:color w:val="000000"/>
          <w:sz w:val="28"/>
        </w:rPr>
        <w:t>FTA</w:t>
      </w:r>
      <w:r>
        <w:rPr>
          <w:rFonts w:eastAsia="標楷體"/>
          <w:color w:val="000000"/>
          <w:sz w:val="28"/>
        </w:rPr>
        <w:t>，我國與薩爾瓦多暨宏都拉斯</w:t>
      </w:r>
      <w:r>
        <w:rPr>
          <w:rFonts w:eastAsia="標楷體"/>
          <w:color w:val="000000"/>
          <w:sz w:val="28"/>
        </w:rPr>
        <w:t>FTA</w:t>
      </w:r>
      <w:r>
        <w:rPr>
          <w:rFonts w:eastAsia="標楷體"/>
          <w:color w:val="000000"/>
          <w:sz w:val="28"/>
        </w:rPr>
        <w:t>應可持續。</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月</w:t>
      </w:r>
      <w:r>
        <w:rPr>
          <w:rFonts w:eastAsia="標楷體"/>
          <w:color w:val="000000"/>
          <w:sz w:val="28"/>
        </w:rPr>
        <w:t>22</w:t>
      </w:r>
      <w:r>
        <w:rPr>
          <w:rFonts w:eastAsia="標楷體"/>
          <w:color w:val="000000"/>
          <w:sz w:val="28"/>
        </w:rPr>
        <w:t>日，</w:t>
      </w:r>
      <w:r>
        <w:rPr>
          <w:rFonts w:eastAsia="標楷體"/>
          <w:color w:val="000000"/>
          <w:sz w:val="28"/>
        </w:rPr>
        <w:t>TVBS</w:t>
      </w:r>
      <w:r>
        <w:rPr>
          <w:rFonts w:eastAsia="標楷體"/>
          <w:color w:val="000000"/>
          <w:sz w:val="28"/>
        </w:rPr>
        <w:t>新聞訪問</w:t>
      </w:r>
      <w:r>
        <w:rPr>
          <w:rFonts w:eastAsia="標楷體"/>
          <w:color w:val="000000"/>
          <w:sz w:val="28"/>
        </w:rPr>
        <w:t>CTPECC</w:t>
      </w:r>
      <w:r>
        <w:rPr>
          <w:rFonts w:eastAsia="標楷體"/>
          <w:color w:val="000000"/>
          <w:sz w:val="28"/>
        </w:rPr>
        <w:t>邱達生秘書長，有關我國經濟近期成長優於韓國原因。邱達生表示韓國總統文在寅上台後主打所得分配問題、提高基本工資達</w:t>
      </w:r>
      <w:r>
        <w:rPr>
          <w:rFonts w:eastAsia="標楷體"/>
          <w:color w:val="000000"/>
          <w:sz w:val="28"/>
        </w:rPr>
        <w:t>16%</w:t>
      </w:r>
      <w:r>
        <w:rPr>
          <w:rFonts w:eastAsia="標楷體"/>
          <w:color w:val="000000"/>
          <w:sz w:val="28"/>
        </w:rPr>
        <w:t>，一般而言注重分配，就會妥協成長。</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月</w:t>
      </w:r>
      <w:r>
        <w:rPr>
          <w:rFonts w:eastAsia="標楷體"/>
          <w:color w:val="000000"/>
          <w:sz w:val="28"/>
        </w:rPr>
        <w:t>23</w:t>
      </w:r>
      <w:r>
        <w:rPr>
          <w:rFonts w:eastAsia="標楷體"/>
          <w:color w:val="000000"/>
          <w:sz w:val="28"/>
        </w:rPr>
        <w:t>日，</w:t>
      </w:r>
      <w:r>
        <w:rPr>
          <w:rFonts w:eastAsia="標楷體"/>
          <w:color w:val="000000"/>
          <w:sz w:val="28"/>
        </w:rPr>
        <w:t>IC</w:t>
      </w:r>
      <w:r>
        <w:rPr>
          <w:rFonts w:eastAsia="標楷體"/>
          <w:color w:val="000000"/>
          <w:sz w:val="28"/>
        </w:rPr>
        <w:t>焦點節目</w:t>
      </w:r>
      <w:r>
        <w:rPr>
          <w:rFonts w:eastAsia="標楷體"/>
          <w:color w:val="000000"/>
          <w:sz w:val="28"/>
          <w:szCs w:val="28"/>
        </w:rPr>
        <w:t>訪問</w:t>
      </w:r>
      <w:r>
        <w:rPr>
          <w:rFonts w:eastAsia="標楷體"/>
          <w:color w:val="000000"/>
          <w:sz w:val="28"/>
          <w:szCs w:val="28"/>
        </w:rPr>
        <w:t>CTPECC</w:t>
      </w:r>
      <w:r>
        <w:rPr>
          <w:rFonts w:eastAsia="標楷體"/>
          <w:color w:val="000000"/>
          <w:sz w:val="28"/>
          <w:szCs w:val="28"/>
        </w:rPr>
        <w:t>秘書長邱達生有關貿易戰</w:t>
      </w:r>
      <w:r>
        <w:rPr>
          <w:rFonts w:eastAsia="標楷體"/>
          <w:color w:val="000000"/>
          <w:sz w:val="28"/>
          <w:szCs w:val="28"/>
        </w:rPr>
        <w:lastRenderedPageBreak/>
        <w:t>是否在</w:t>
      </w:r>
      <w:r>
        <w:rPr>
          <w:rFonts w:eastAsia="標楷體"/>
          <w:color w:val="000000"/>
          <w:sz w:val="28"/>
          <w:szCs w:val="28"/>
        </w:rPr>
        <w:t>APEC</w:t>
      </w:r>
      <w:r>
        <w:rPr>
          <w:rFonts w:eastAsia="標楷體"/>
          <w:color w:val="000000"/>
          <w:sz w:val="28"/>
          <w:szCs w:val="28"/>
        </w:rPr>
        <w:t>美中雙邊會面得出結論，邱達生表示關鍵在中國方面是否願意妥協。</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月</w:t>
      </w:r>
      <w:r>
        <w:rPr>
          <w:rFonts w:eastAsia="標楷體"/>
          <w:color w:val="000000"/>
          <w:sz w:val="28"/>
        </w:rPr>
        <w:t>27</w:t>
      </w:r>
      <w:r>
        <w:rPr>
          <w:rFonts w:eastAsia="標楷體"/>
          <w:color w:val="000000"/>
          <w:sz w:val="28"/>
        </w:rPr>
        <w:t>日，非凡新聞訪問</w:t>
      </w:r>
      <w:r>
        <w:rPr>
          <w:rFonts w:eastAsia="標楷體"/>
          <w:color w:val="000000"/>
          <w:sz w:val="28"/>
          <w:szCs w:val="28"/>
        </w:rPr>
        <w:t>CTPECC</w:t>
      </w:r>
      <w:r>
        <w:rPr>
          <w:rFonts w:eastAsia="標楷體"/>
          <w:color w:val="000000"/>
          <w:sz w:val="28"/>
          <w:szCs w:val="28"/>
        </w:rPr>
        <w:t>秘書長邱達生有關零售電商崛起，是否讓央行貨幣政策決策更難。邱達生表示電商運用的價格演算程式，可以更有效掌握油價、匯率對價格的影響，所以價格僵固性程度降低，導致央行傳統以來掌握的物價資訊更多變。</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月</w:t>
      </w:r>
      <w:r>
        <w:rPr>
          <w:rFonts w:eastAsia="標楷體"/>
          <w:color w:val="000000"/>
          <w:sz w:val="28"/>
        </w:rPr>
        <w:t>30</w:t>
      </w:r>
      <w:r>
        <w:rPr>
          <w:rFonts w:eastAsia="標楷體"/>
          <w:color w:val="000000"/>
          <w:sz w:val="28"/>
        </w:rPr>
        <w:t>日，</w:t>
      </w:r>
      <w:r>
        <w:rPr>
          <w:rFonts w:eastAsia="標楷體"/>
          <w:color w:val="000000"/>
          <w:sz w:val="28"/>
        </w:rPr>
        <w:t>TVBS</w:t>
      </w:r>
      <w:r>
        <w:rPr>
          <w:rFonts w:eastAsia="標楷體"/>
          <w:color w:val="000000"/>
          <w:sz w:val="28"/>
        </w:rPr>
        <w:t>訪問</w:t>
      </w:r>
      <w:r>
        <w:rPr>
          <w:rFonts w:eastAsia="標楷體"/>
          <w:color w:val="000000"/>
          <w:sz w:val="28"/>
          <w:szCs w:val="28"/>
        </w:rPr>
        <w:t>CTPECC</w:t>
      </w:r>
      <w:r>
        <w:rPr>
          <w:rFonts w:eastAsia="標楷體"/>
          <w:color w:val="000000"/>
          <w:sz w:val="28"/>
          <w:szCs w:val="28"/>
        </w:rPr>
        <w:t>秘書長邱達生有關美中貿易戰對我國經濟影響，邱達生表示短期</w:t>
      </w:r>
      <w:proofErr w:type="gramStart"/>
      <w:r>
        <w:rPr>
          <w:rFonts w:eastAsia="標楷體"/>
          <w:color w:val="000000"/>
          <w:sz w:val="28"/>
          <w:szCs w:val="28"/>
        </w:rPr>
        <w:t>內傳產有</w:t>
      </w:r>
      <w:proofErr w:type="gramEnd"/>
      <w:r>
        <w:rPr>
          <w:rFonts w:eastAsia="標楷體"/>
          <w:color w:val="000000"/>
          <w:sz w:val="28"/>
          <w:szCs w:val="28"/>
        </w:rPr>
        <w:t>轉單效應，但長期則有負面衝擊。</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月</w:t>
      </w:r>
      <w:r>
        <w:rPr>
          <w:rFonts w:eastAsia="標楷體"/>
          <w:color w:val="000000"/>
          <w:sz w:val="28"/>
        </w:rPr>
        <w:t>30</w:t>
      </w:r>
      <w:r>
        <w:rPr>
          <w:rFonts w:eastAsia="標楷體"/>
          <w:color w:val="000000"/>
          <w:sz w:val="28"/>
        </w:rPr>
        <w:t>日，</w:t>
      </w:r>
      <w:r>
        <w:rPr>
          <w:rFonts w:eastAsia="標楷體"/>
          <w:color w:val="000000"/>
          <w:sz w:val="28"/>
          <w:szCs w:val="28"/>
        </w:rPr>
        <w:t>CTPECC</w:t>
      </w:r>
      <w:r>
        <w:rPr>
          <w:rFonts w:eastAsia="標楷體"/>
          <w:color w:val="000000"/>
          <w:sz w:val="28"/>
          <w:szCs w:val="28"/>
        </w:rPr>
        <w:t>秘書長邱達生應邀參加非凡電視「</w:t>
      </w:r>
      <w:proofErr w:type="gramStart"/>
      <w:r>
        <w:rPr>
          <w:rFonts w:eastAsia="標楷體"/>
          <w:color w:val="000000"/>
          <w:sz w:val="28"/>
          <w:szCs w:val="28"/>
        </w:rPr>
        <w:t>錢線百分</w:t>
      </w:r>
      <w:proofErr w:type="gramEnd"/>
      <w:r>
        <w:rPr>
          <w:rFonts w:eastAsia="標楷體"/>
          <w:color w:val="000000"/>
          <w:sz w:val="28"/>
          <w:szCs w:val="28"/>
        </w:rPr>
        <w:t>百」節目錄影，討論美中貿易戰下，美國貿易逆差反而擴大原因。</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月</w:t>
      </w:r>
      <w:r>
        <w:rPr>
          <w:rFonts w:eastAsia="標楷體"/>
          <w:color w:val="000000"/>
          <w:sz w:val="28"/>
        </w:rPr>
        <w:t>31</w:t>
      </w:r>
      <w:r>
        <w:rPr>
          <w:rFonts w:eastAsia="標楷體"/>
          <w:color w:val="000000"/>
          <w:sz w:val="28"/>
        </w:rPr>
        <w:t>日，新唐人電視訪問</w:t>
      </w:r>
      <w:r>
        <w:rPr>
          <w:rFonts w:eastAsia="標楷體"/>
          <w:color w:val="000000"/>
          <w:sz w:val="28"/>
          <w:szCs w:val="28"/>
        </w:rPr>
        <w:t>CTPECC</w:t>
      </w:r>
      <w:r>
        <w:rPr>
          <w:rFonts w:eastAsia="標楷體"/>
          <w:color w:val="000000"/>
          <w:sz w:val="28"/>
          <w:szCs w:val="28"/>
        </w:rPr>
        <w:t>秘書長邱達生有關台澳經貿合作議題，邱達生表示澳洲希望台灣前往投資能源開發，提升雙邊關係將是雙贏互利。</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月</w:t>
      </w:r>
      <w:r>
        <w:rPr>
          <w:rFonts w:eastAsia="標楷體"/>
          <w:color w:val="000000"/>
          <w:sz w:val="28"/>
        </w:rPr>
        <w:t>31</w:t>
      </w:r>
      <w:r>
        <w:rPr>
          <w:rFonts w:eastAsia="標楷體"/>
          <w:color w:val="000000"/>
          <w:sz w:val="28"/>
        </w:rPr>
        <w:t>日，東森財經台訪問</w:t>
      </w:r>
      <w:r>
        <w:rPr>
          <w:rFonts w:eastAsia="標楷體"/>
          <w:color w:val="000000"/>
          <w:sz w:val="28"/>
          <w:szCs w:val="28"/>
        </w:rPr>
        <w:t>CTPECC</w:t>
      </w:r>
      <w:r>
        <w:rPr>
          <w:rFonts w:eastAsia="標楷體"/>
          <w:color w:val="000000"/>
          <w:sz w:val="28"/>
          <w:szCs w:val="28"/>
        </w:rPr>
        <w:t>秘書長邱達生有關台商在大陸經營困境，邱達生表示一是工資上揚、一是環保要求嚴格。時值美中貿易糾紛，應鼓勵台商返台投資經營。</w:t>
      </w:r>
    </w:p>
    <w:p w:rsidR="00453C2C" w:rsidRDefault="00833B6B">
      <w:pPr>
        <w:numPr>
          <w:ilvl w:val="0"/>
          <w:numId w:val="4"/>
        </w:numPr>
        <w:spacing w:before="180" w:after="180" w:line="400" w:lineRule="exact"/>
        <w:rPr>
          <w:rFonts w:eastAsia="標楷體"/>
          <w:color w:val="000000"/>
          <w:sz w:val="28"/>
        </w:rPr>
      </w:pPr>
      <w:r>
        <w:rPr>
          <w:rFonts w:eastAsia="標楷體"/>
          <w:color w:val="000000"/>
          <w:sz w:val="28"/>
        </w:rPr>
        <w:t>「出國會議」</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月</w:t>
      </w:r>
      <w:r>
        <w:rPr>
          <w:rFonts w:eastAsia="標楷體"/>
          <w:color w:val="000000"/>
          <w:sz w:val="28"/>
        </w:rPr>
        <w:t>2-6</w:t>
      </w:r>
      <w:r>
        <w:rPr>
          <w:rFonts w:eastAsia="標楷體"/>
          <w:color w:val="000000"/>
          <w:sz w:val="28"/>
        </w:rPr>
        <w:t>日，</w:t>
      </w:r>
      <w:r>
        <w:rPr>
          <w:rFonts w:eastAsia="標楷體"/>
          <w:color w:val="000000"/>
          <w:sz w:val="28"/>
        </w:rPr>
        <w:t>CTPECC</w:t>
      </w:r>
      <w:r>
        <w:rPr>
          <w:rFonts w:eastAsia="標楷體"/>
          <w:color w:val="000000"/>
          <w:sz w:val="28"/>
        </w:rPr>
        <w:t>秘書長邱達生應遠景基金會邀請，參與出訪菲律賓及馬來西亞智庫，訪問團由遠景基金會陳唐山董事長領隊，參訪智庫包括：菲律賓太平洋經濟合作理事會（</w:t>
      </w:r>
      <w:r>
        <w:rPr>
          <w:rFonts w:eastAsia="標楷體"/>
          <w:color w:val="000000"/>
          <w:sz w:val="28"/>
        </w:rPr>
        <w:t>PPECC</w:t>
      </w:r>
      <w:r>
        <w:rPr>
          <w:rFonts w:eastAsia="標楷體"/>
          <w:color w:val="000000"/>
          <w:sz w:val="28"/>
        </w:rPr>
        <w:t>）、亞太協進基金會（</w:t>
      </w:r>
      <w:r>
        <w:rPr>
          <w:rFonts w:eastAsia="標楷體"/>
          <w:color w:val="000000"/>
          <w:sz w:val="28"/>
        </w:rPr>
        <w:t>APPPFI</w:t>
      </w:r>
      <w:r>
        <w:rPr>
          <w:rFonts w:eastAsia="標楷體"/>
          <w:color w:val="000000"/>
          <w:sz w:val="28"/>
        </w:rPr>
        <w:t>）、菲律賓外交學院（</w:t>
      </w:r>
      <w:r>
        <w:rPr>
          <w:rFonts w:eastAsia="標楷體"/>
          <w:color w:val="000000"/>
          <w:sz w:val="28"/>
        </w:rPr>
        <w:t>FSI</w:t>
      </w:r>
      <w:r>
        <w:rPr>
          <w:rFonts w:eastAsia="標楷體"/>
          <w:color w:val="000000"/>
          <w:sz w:val="28"/>
        </w:rPr>
        <w:t>）、馬來西亞國際關係與政策研究院（</w:t>
      </w:r>
      <w:r>
        <w:rPr>
          <w:rFonts w:eastAsia="標楷體"/>
          <w:color w:val="000000"/>
          <w:sz w:val="28"/>
        </w:rPr>
        <w:t>ISIS</w:t>
      </w:r>
      <w:r>
        <w:rPr>
          <w:rFonts w:eastAsia="標楷體"/>
          <w:color w:val="000000"/>
          <w:sz w:val="28"/>
        </w:rPr>
        <w:t>）、民主與經濟研究所（</w:t>
      </w:r>
      <w:r>
        <w:rPr>
          <w:rFonts w:eastAsia="標楷體"/>
          <w:color w:val="000000"/>
          <w:sz w:val="28"/>
        </w:rPr>
        <w:t>IDEAS</w:t>
      </w:r>
      <w:r>
        <w:rPr>
          <w:rFonts w:eastAsia="標楷體"/>
          <w:color w:val="000000"/>
          <w:sz w:val="28"/>
        </w:rPr>
        <w:t>）、馬來西亞經濟研究院（</w:t>
      </w:r>
      <w:r>
        <w:rPr>
          <w:rFonts w:eastAsia="標楷體"/>
          <w:color w:val="000000"/>
          <w:sz w:val="28"/>
        </w:rPr>
        <w:t>MIER</w:t>
      </w:r>
      <w:r>
        <w:rPr>
          <w:rFonts w:eastAsia="標楷體"/>
          <w:color w:val="000000"/>
          <w:sz w:val="28"/>
        </w:rPr>
        <w:t>）。</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訪談過程主要針對我國新南向政策、美中貿易戰、印</w:t>
      </w:r>
      <w:proofErr w:type="gramStart"/>
      <w:r>
        <w:rPr>
          <w:rFonts w:eastAsia="標楷體"/>
          <w:color w:val="000000"/>
          <w:sz w:val="28"/>
        </w:rPr>
        <w:t>太</w:t>
      </w:r>
      <w:proofErr w:type="gramEnd"/>
      <w:r>
        <w:rPr>
          <w:rFonts w:eastAsia="標楷體"/>
          <w:color w:val="000000"/>
          <w:sz w:val="28"/>
        </w:rPr>
        <w:t>戰略議題，廣泛交換意見。</w:t>
      </w:r>
    </w:p>
    <w:p w:rsidR="00453C2C" w:rsidRDefault="00833B6B">
      <w:pPr>
        <w:numPr>
          <w:ilvl w:val="0"/>
          <w:numId w:val="4"/>
        </w:numPr>
        <w:spacing w:before="180" w:after="180" w:line="400" w:lineRule="exact"/>
        <w:rPr>
          <w:rFonts w:eastAsia="標楷體"/>
          <w:color w:val="000000"/>
          <w:sz w:val="28"/>
        </w:rPr>
      </w:pPr>
      <w:r>
        <w:rPr>
          <w:rFonts w:eastAsia="標楷體"/>
          <w:color w:val="000000"/>
          <w:sz w:val="28"/>
        </w:rPr>
        <w:t>「外賓訪談」</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月</w:t>
      </w:r>
      <w:r>
        <w:rPr>
          <w:rFonts w:eastAsia="標楷體"/>
          <w:color w:val="000000"/>
          <w:sz w:val="28"/>
        </w:rPr>
        <w:t>8</w:t>
      </w:r>
      <w:r>
        <w:rPr>
          <w:rFonts w:eastAsia="標楷體"/>
          <w:color w:val="000000"/>
          <w:sz w:val="28"/>
        </w:rPr>
        <w:t>日，</w:t>
      </w:r>
      <w:r>
        <w:rPr>
          <w:rFonts w:eastAsia="標楷體"/>
          <w:color w:val="000000"/>
          <w:sz w:val="28"/>
        </w:rPr>
        <w:t>Atlas Network</w:t>
      </w:r>
      <w:r>
        <w:rPr>
          <w:rFonts w:eastAsia="標楷體"/>
          <w:color w:val="000000"/>
          <w:sz w:val="28"/>
        </w:rPr>
        <w:t>國際計畫副總裁</w:t>
      </w:r>
      <w:r>
        <w:rPr>
          <w:rFonts w:eastAsia="標楷體"/>
          <w:color w:val="000000"/>
          <w:sz w:val="28"/>
        </w:rPr>
        <w:t>Dr. Tom Palmer</w:t>
      </w:r>
      <w:r>
        <w:rPr>
          <w:rFonts w:eastAsia="標楷體"/>
          <w:color w:val="000000"/>
          <w:sz w:val="28"/>
        </w:rPr>
        <w:t>來訪，</w:t>
      </w:r>
      <w:r>
        <w:rPr>
          <w:rFonts w:eastAsia="標楷體"/>
          <w:color w:val="000000"/>
          <w:sz w:val="28"/>
        </w:rPr>
        <w:lastRenderedPageBreak/>
        <w:t>CTPECC</w:t>
      </w:r>
      <w:r>
        <w:rPr>
          <w:rFonts w:eastAsia="標楷體"/>
          <w:color w:val="000000"/>
          <w:sz w:val="28"/>
        </w:rPr>
        <w:t>林建甫董事長、邱達生秘書長，以及台經院國際處周子欽副處長與談。</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雙方針對保護主義與區域合作交換意見。</w:t>
      </w:r>
    </w:p>
    <w:p w:rsidR="00453C2C" w:rsidRDefault="00833B6B">
      <w:pPr>
        <w:numPr>
          <w:ilvl w:val="0"/>
          <w:numId w:val="4"/>
        </w:numPr>
        <w:spacing w:before="180" w:after="180" w:line="400" w:lineRule="exact"/>
        <w:rPr>
          <w:rFonts w:eastAsia="標楷體"/>
          <w:color w:val="000000"/>
          <w:sz w:val="28"/>
        </w:rPr>
      </w:pPr>
      <w:r>
        <w:rPr>
          <w:rFonts w:eastAsia="標楷體"/>
          <w:color w:val="000000"/>
          <w:sz w:val="28"/>
        </w:rPr>
        <w:t>「外賓訪談」</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w:t>
      </w:r>
      <w:r>
        <w:rPr>
          <w:rFonts w:eastAsia="標楷體"/>
          <w:color w:val="000000"/>
          <w:sz w:val="28"/>
        </w:rPr>
        <w:t>月</w:t>
      </w:r>
      <w:r>
        <w:rPr>
          <w:rFonts w:eastAsia="標楷體"/>
          <w:color w:val="000000"/>
          <w:sz w:val="28"/>
        </w:rPr>
        <w:t>31</w:t>
      </w:r>
      <w:r>
        <w:rPr>
          <w:rFonts w:eastAsia="標楷體"/>
          <w:color w:val="000000"/>
          <w:sz w:val="28"/>
        </w:rPr>
        <w:t>日，</w:t>
      </w:r>
      <w:proofErr w:type="spellStart"/>
      <w:r>
        <w:rPr>
          <w:rFonts w:eastAsia="標楷體"/>
          <w:color w:val="000000"/>
          <w:sz w:val="28"/>
        </w:rPr>
        <w:t>Asianomics</w:t>
      </w:r>
      <w:proofErr w:type="spellEnd"/>
      <w:r>
        <w:rPr>
          <w:rFonts w:eastAsia="標楷體"/>
          <w:color w:val="000000"/>
          <w:sz w:val="28"/>
        </w:rPr>
        <w:t>創辦人暨首席經濟學家</w:t>
      </w:r>
      <w:r>
        <w:rPr>
          <w:rFonts w:eastAsia="標楷體"/>
          <w:color w:val="000000"/>
          <w:sz w:val="28"/>
        </w:rPr>
        <w:t>Dr. Jim Walker</w:t>
      </w:r>
      <w:r>
        <w:rPr>
          <w:rFonts w:eastAsia="標楷體"/>
          <w:color w:val="000000"/>
          <w:sz w:val="28"/>
        </w:rPr>
        <w:t>來訪，</w:t>
      </w:r>
      <w:r>
        <w:rPr>
          <w:rFonts w:eastAsia="標楷體"/>
          <w:color w:val="000000"/>
          <w:sz w:val="28"/>
          <w:szCs w:val="28"/>
        </w:rPr>
        <w:t>CTPECC</w:t>
      </w:r>
      <w:r>
        <w:rPr>
          <w:rFonts w:eastAsia="標楷體"/>
          <w:color w:val="000000"/>
          <w:sz w:val="28"/>
          <w:szCs w:val="28"/>
        </w:rPr>
        <w:t>秘書長邱達生接待與談。</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雙方對國際經濟情勢廣泛交換意見。</w:t>
      </w:r>
    </w:p>
    <w:p w:rsidR="00453C2C" w:rsidRDefault="00833B6B">
      <w:pPr>
        <w:numPr>
          <w:ilvl w:val="0"/>
          <w:numId w:val="4"/>
        </w:numPr>
        <w:spacing w:before="180" w:after="180" w:line="400" w:lineRule="exact"/>
        <w:rPr>
          <w:rFonts w:eastAsia="標楷體"/>
          <w:color w:val="000000"/>
          <w:sz w:val="28"/>
        </w:rPr>
      </w:pPr>
      <w:r>
        <w:rPr>
          <w:rFonts w:eastAsia="標楷體"/>
          <w:color w:val="000000"/>
          <w:sz w:val="28"/>
        </w:rPr>
        <w:t>「國際政經座談會」</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8</w:t>
      </w:r>
      <w:r>
        <w:rPr>
          <w:rFonts w:ascii="Times New Roman" w:eastAsia="標楷體" w:hAnsi="Times New Roman" w:cs="Times New Roman"/>
          <w:color w:val="000000"/>
          <w:sz w:val="28"/>
        </w:rPr>
        <w:t>月</w:t>
      </w:r>
      <w:r>
        <w:rPr>
          <w:rFonts w:ascii="Times New Roman" w:eastAsia="標楷體" w:hAnsi="Times New Roman" w:cs="Times New Roman"/>
          <w:color w:val="000000"/>
          <w:sz w:val="28"/>
        </w:rPr>
        <w:t>9</w:t>
      </w:r>
      <w:r>
        <w:rPr>
          <w:rFonts w:ascii="Times New Roman" w:eastAsia="標楷體" w:hAnsi="Times New Roman" w:cs="Times New Roman"/>
          <w:color w:val="000000"/>
          <w:sz w:val="28"/>
        </w:rPr>
        <w:t>日，</w:t>
      </w:r>
      <w:r>
        <w:rPr>
          <w:rFonts w:ascii="Times New Roman" w:eastAsia="標楷體" w:hAnsi="Times New Roman" w:cs="Times New Roman"/>
          <w:color w:val="000000"/>
          <w:sz w:val="28"/>
        </w:rPr>
        <w:t>CTPECC</w:t>
      </w:r>
      <w:r>
        <w:rPr>
          <w:rFonts w:ascii="Times New Roman" w:eastAsia="標楷體" w:hAnsi="Times New Roman" w:cs="Times New Roman"/>
          <w:color w:val="000000"/>
          <w:sz w:val="28"/>
        </w:rPr>
        <w:t>邀請國內學者專家召開年度</w:t>
      </w:r>
      <w:proofErr w:type="gramStart"/>
      <w:r>
        <w:rPr>
          <w:rFonts w:ascii="Times New Roman" w:eastAsia="標楷體" w:hAnsi="Times New Roman" w:cs="Times New Roman"/>
          <w:color w:val="000000"/>
          <w:sz w:val="28"/>
        </w:rPr>
        <w:t>第八次政經</w:t>
      </w:r>
      <w:proofErr w:type="gramEnd"/>
      <w:r>
        <w:rPr>
          <w:rFonts w:ascii="Times New Roman" w:eastAsia="標楷體" w:hAnsi="Times New Roman" w:cs="Times New Roman"/>
          <w:color w:val="000000"/>
          <w:sz w:val="28"/>
        </w:rPr>
        <w:t>座談會，探討東亞的經濟互賴與合作是否可以降低安全的疑慮。</w:t>
      </w:r>
    </w:p>
    <w:p w:rsidR="00453C2C" w:rsidRDefault="00833B6B">
      <w:pPr>
        <w:pStyle w:val="afd"/>
        <w:numPr>
          <w:ilvl w:val="0"/>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「研討會參與」</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8</w:t>
      </w:r>
      <w:r>
        <w:rPr>
          <w:rFonts w:ascii="Times New Roman" w:eastAsia="標楷體" w:hAnsi="Times New Roman" w:cs="Times New Roman"/>
          <w:color w:val="000000"/>
          <w:sz w:val="28"/>
        </w:rPr>
        <w:t>月</w:t>
      </w:r>
      <w:r>
        <w:rPr>
          <w:rFonts w:ascii="Times New Roman" w:eastAsia="標楷體" w:hAnsi="Times New Roman" w:cs="Times New Roman"/>
          <w:color w:val="000000"/>
          <w:sz w:val="28"/>
        </w:rPr>
        <w:t>31</w:t>
      </w:r>
      <w:r>
        <w:rPr>
          <w:rFonts w:ascii="Times New Roman" w:eastAsia="標楷體" w:hAnsi="Times New Roman" w:cs="Times New Roman"/>
          <w:color w:val="000000"/>
          <w:sz w:val="28"/>
        </w:rPr>
        <w:t>日，</w:t>
      </w:r>
      <w:r>
        <w:rPr>
          <w:rFonts w:ascii="Times New Roman" w:eastAsia="標楷體" w:hAnsi="Times New Roman" w:cs="Times New Roman"/>
          <w:color w:val="000000"/>
          <w:sz w:val="28"/>
          <w:szCs w:val="28"/>
        </w:rPr>
        <w:t>CTPECC</w:t>
      </w:r>
      <w:r>
        <w:rPr>
          <w:rFonts w:ascii="Times New Roman" w:eastAsia="標楷體" w:hAnsi="Times New Roman" w:cs="Times New Roman"/>
          <w:color w:val="000000"/>
          <w:sz w:val="28"/>
          <w:szCs w:val="28"/>
        </w:rPr>
        <w:t>秘書長邱達生受邀出席「第</w:t>
      </w:r>
      <w:r>
        <w:rPr>
          <w:rFonts w:ascii="Times New Roman" w:eastAsia="標楷體" w:hAnsi="Times New Roman" w:cs="Times New Roman"/>
          <w:color w:val="000000"/>
          <w:sz w:val="28"/>
          <w:szCs w:val="28"/>
        </w:rPr>
        <w:t>32</w:t>
      </w:r>
      <w:r>
        <w:rPr>
          <w:rFonts w:ascii="Times New Roman" w:eastAsia="標楷體" w:hAnsi="Times New Roman" w:cs="Times New Roman"/>
          <w:color w:val="000000"/>
          <w:sz w:val="28"/>
          <w:szCs w:val="28"/>
        </w:rPr>
        <w:t>屆台澳經貿聯席會議」。</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邱達生在第一場次發表演講，主題為：</w:t>
      </w:r>
      <w:r>
        <w:rPr>
          <w:rFonts w:ascii="Times New Roman" w:eastAsia="標楷體" w:hAnsi="Times New Roman" w:cs="Times New Roman"/>
          <w:color w:val="000000"/>
          <w:sz w:val="28"/>
        </w:rPr>
        <w:t xml:space="preserve"> “Challenged: Taiwan’s Prospects in Regional Economic Integration and New Southbound Policy”</w:t>
      </w:r>
    </w:p>
    <w:p w:rsidR="00453C2C" w:rsidRDefault="00833B6B">
      <w:pPr>
        <w:pStyle w:val="afd"/>
        <w:numPr>
          <w:ilvl w:val="0"/>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「國內外經濟情勢分析」</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觀察國際經濟情勢，美國經濟維持穩健擴張態勢，且與歐盟貿易摩擦暫告中止，不過中美</w:t>
      </w:r>
      <w:proofErr w:type="gramStart"/>
      <w:r>
        <w:rPr>
          <w:rFonts w:ascii="Times New Roman" w:eastAsia="標楷體" w:hAnsi="Times New Roman" w:cs="Times New Roman"/>
          <w:color w:val="000000"/>
          <w:sz w:val="28"/>
        </w:rPr>
        <w:t>雙方互課關稅</w:t>
      </w:r>
      <w:proofErr w:type="gramEnd"/>
      <w:r>
        <w:rPr>
          <w:rFonts w:ascii="Times New Roman" w:eastAsia="標楷體" w:hAnsi="Times New Roman" w:cs="Times New Roman"/>
          <w:color w:val="000000"/>
          <w:sz w:val="28"/>
        </w:rPr>
        <w:t>，加上近期新興市場金融動</w:t>
      </w:r>
      <w:proofErr w:type="gramStart"/>
      <w:r>
        <w:rPr>
          <w:rFonts w:ascii="Times New Roman" w:eastAsia="標楷體" w:hAnsi="Times New Roman" w:cs="Times New Roman"/>
          <w:color w:val="000000"/>
          <w:sz w:val="28"/>
        </w:rPr>
        <w:t>盪</w:t>
      </w:r>
      <w:proofErr w:type="gramEnd"/>
      <w:r>
        <w:rPr>
          <w:rFonts w:ascii="Times New Roman" w:eastAsia="標楷體" w:hAnsi="Times New Roman" w:cs="Times New Roman"/>
          <w:color w:val="000000"/>
          <w:sz w:val="28"/>
        </w:rPr>
        <w:t>加劇等因素，使得下半年全球景氣不確定因素仍存。</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在國內部分，時序進入電子零組件傳統旺季，使得國內電子產品出口與外銷訂單年增率皆由負轉正，拉抬半導體廠商對於當月景氣看法轉為樂觀，不過製造業廠商對於未來半年景氣看法仍顯保守，顯示貿易戰陰影仍有影響。</w:t>
      </w:r>
    </w:p>
    <w:p w:rsidR="00453C2C" w:rsidRDefault="00833B6B">
      <w:pPr>
        <w:spacing w:before="180" w:after="180" w:line="400" w:lineRule="exact"/>
        <w:rPr>
          <w:rFonts w:eastAsia="標楷體"/>
          <w:i/>
          <w:iCs/>
          <w:color w:val="000000"/>
          <w:sz w:val="28"/>
          <w:u w:val="single"/>
        </w:rPr>
      </w:pPr>
      <w:r>
        <w:rPr>
          <w:rFonts w:eastAsia="標楷體"/>
          <w:i/>
          <w:iCs/>
          <w:color w:val="000000"/>
          <w:sz w:val="28"/>
          <w:u w:val="single"/>
        </w:rPr>
        <w:t>九月</w:t>
      </w:r>
    </w:p>
    <w:p w:rsidR="00453C2C" w:rsidRDefault="00833B6B">
      <w:pPr>
        <w:pStyle w:val="afd"/>
        <w:numPr>
          <w:ilvl w:val="0"/>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szCs w:val="28"/>
        </w:rPr>
        <w:t>發行九月號太平洋企業論壇簡訊：</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t>太平洋經濟合作理事會</w:t>
      </w:r>
      <w:r>
        <w:rPr>
          <w:rFonts w:eastAsia="標楷體"/>
          <w:color w:val="000000"/>
          <w:sz w:val="28"/>
          <w:szCs w:val="28"/>
        </w:rPr>
        <w:t>(PECC)</w:t>
      </w:r>
      <w:r>
        <w:rPr>
          <w:rFonts w:eastAsia="標楷體"/>
          <w:color w:val="000000"/>
          <w:sz w:val="28"/>
          <w:szCs w:val="28"/>
        </w:rPr>
        <w:t>常務委員會暨第二十五屆大會會議紀實</w:t>
      </w:r>
      <w:r>
        <w:rPr>
          <w:rFonts w:eastAsia="標楷體"/>
          <w:color w:val="000000"/>
          <w:sz w:val="28"/>
          <w:szCs w:val="28"/>
        </w:rPr>
        <w:t>(</w:t>
      </w:r>
      <w:r>
        <w:rPr>
          <w:rFonts w:eastAsia="標楷體"/>
          <w:color w:val="000000"/>
          <w:sz w:val="28"/>
          <w:szCs w:val="28"/>
        </w:rPr>
        <w:t>三</w:t>
      </w:r>
      <w:r>
        <w:rPr>
          <w:rFonts w:eastAsia="標楷體"/>
          <w:color w:val="000000"/>
          <w:sz w:val="28"/>
          <w:szCs w:val="28"/>
        </w:rPr>
        <w:t>)</w:t>
      </w:r>
    </w:p>
    <w:p w:rsidR="00453C2C" w:rsidRDefault="00833B6B">
      <w:pPr>
        <w:numPr>
          <w:ilvl w:val="1"/>
          <w:numId w:val="1"/>
        </w:numPr>
        <w:spacing w:before="180" w:after="180" w:line="400" w:lineRule="exact"/>
        <w:rPr>
          <w:rFonts w:eastAsia="標楷體"/>
          <w:color w:val="000000"/>
          <w:sz w:val="28"/>
          <w:szCs w:val="28"/>
        </w:rPr>
      </w:pPr>
      <w:r>
        <w:rPr>
          <w:rFonts w:eastAsia="標楷體"/>
          <w:color w:val="000000"/>
          <w:sz w:val="28"/>
          <w:szCs w:val="28"/>
        </w:rPr>
        <w:lastRenderedPageBreak/>
        <w:t>2018 APEC</w:t>
      </w:r>
      <w:r>
        <w:rPr>
          <w:rFonts w:eastAsia="標楷體"/>
          <w:color w:val="000000"/>
          <w:sz w:val="28"/>
          <w:szCs w:val="28"/>
        </w:rPr>
        <w:t>企業諮詢委員會第三次大會紀實</w:t>
      </w:r>
    </w:p>
    <w:p w:rsidR="00453C2C" w:rsidRDefault="00833B6B">
      <w:pPr>
        <w:numPr>
          <w:ilvl w:val="1"/>
          <w:numId w:val="1"/>
        </w:numPr>
        <w:spacing w:before="180" w:after="180" w:line="400" w:lineRule="exact"/>
        <w:rPr>
          <w:rFonts w:eastAsia="標楷體"/>
          <w:color w:val="000000"/>
          <w:sz w:val="28"/>
        </w:rPr>
      </w:pPr>
      <w:r>
        <w:rPr>
          <w:rFonts w:eastAsia="標楷體"/>
          <w:color w:val="000000"/>
          <w:sz w:val="28"/>
          <w:szCs w:val="28"/>
        </w:rPr>
        <w:t>泰國房地產業市場現況與未來發展趨勢之分析</w:t>
      </w:r>
    </w:p>
    <w:p w:rsidR="00453C2C" w:rsidRDefault="00833B6B">
      <w:pPr>
        <w:numPr>
          <w:ilvl w:val="1"/>
          <w:numId w:val="1"/>
        </w:numPr>
        <w:spacing w:before="180" w:after="180" w:line="400" w:lineRule="exact"/>
        <w:rPr>
          <w:rFonts w:eastAsia="標楷體"/>
          <w:color w:val="000000"/>
          <w:sz w:val="28"/>
        </w:rPr>
      </w:pPr>
      <w:proofErr w:type="gramStart"/>
      <w:r>
        <w:rPr>
          <w:rFonts w:eastAsia="標楷體"/>
          <w:color w:val="000000"/>
          <w:sz w:val="28"/>
          <w:szCs w:val="28"/>
        </w:rPr>
        <w:t>美加墨新貿易</w:t>
      </w:r>
      <w:proofErr w:type="gramEnd"/>
      <w:r>
        <w:rPr>
          <w:rFonts w:eastAsia="標楷體"/>
          <w:color w:val="000000"/>
          <w:sz w:val="28"/>
          <w:szCs w:val="28"/>
        </w:rPr>
        <w:t>協定將影響亞太貿易談判進程</w:t>
      </w:r>
    </w:p>
    <w:p w:rsidR="00453C2C" w:rsidRDefault="00833B6B">
      <w:pPr>
        <w:pStyle w:val="afd"/>
        <w:numPr>
          <w:ilvl w:val="0"/>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「媒體互動」</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9</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4</w:t>
      </w:r>
      <w:r>
        <w:rPr>
          <w:rFonts w:ascii="Times New Roman" w:eastAsia="標楷體" w:hAnsi="Times New Roman" w:cs="Times New Roman"/>
          <w:color w:val="000000"/>
          <w:kern w:val="2"/>
          <w:sz w:val="28"/>
          <w:szCs w:val="28"/>
        </w:rPr>
        <w:t>日，非凡新聞訪問</w:t>
      </w:r>
      <w:r>
        <w:rPr>
          <w:rFonts w:ascii="Times New Roman" w:eastAsia="標楷體" w:hAnsi="Times New Roman" w:cs="Times New Roman"/>
          <w:color w:val="000000"/>
          <w:kern w:val="2"/>
          <w:sz w:val="28"/>
          <w:szCs w:val="28"/>
        </w:rPr>
        <w:t>CTPECC</w:t>
      </w:r>
      <w:r>
        <w:rPr>
          <w:rFonts w:ascii="Times New Roman" w:eastAsia="標楷體" w:hAnsi="Times New Roman" w:cs="Times New Roman"/>
          <w:color w:val="000000"/>
          <w:kern w:val="2"/>
          <w:sz w:val="28"/>
          <w:szCs w:val="28"/>
        </w:rPr>
        <w:t>邱達生秘書長有關財政部修改基本生活費計算方式影響，邱達生表示這項措施有兩個目的：一是受惠家庭增加可支配所得、提振內需；一是撫養人數越多、受惠程度越高、鼓勵生育。且</w:t>
      </w:r>
      <w:proofErr w:type="gramStart"/>
      <w:r>
        <w:rPr>
          <w:rFonts w:ascii="Times New Roman" w:eastAsia="標楷體" w:hAnsi="Times New Roman" w:cs="Times New Roman"/>
          <w:color w:val="000000"/>
          <w:kern w:val="2"/>
          <w:sz w:val="28"/>
          <w:szCs w:val="28"/>
        </w:rPr>
        <w:t>新增稅損金額</w:t>
      </w:r>
      <w:proofErr w:type="gramEnd"/>
      <w:r>
        <w:rPr>
          <w:rFonts w:ascii="Times New Roman" w:eastAsia="標楷體" w:hAnsi="Times New Roman" w:cs="Times New Roman"/>
          <w:color w:val="000000"/>
          <w:kern w:val="2"/>
          <w:sz w:val="28"/>
          <w:szCs w:val="28"/>
        </w:rPr>
        <w:t>占總稅收不到</w:t>
      </w:r>
      <w:r>
        <w:rPr>
          <w:rFonts w:ascii="Times New Roman" w:eastAsia="標楷體" w:hAnsi="Times New Roman" w:cs="Times New Roman"/>
          <w:color w:val="000000"/>
          <w:kern w:val="2"/>
          <w:sz w:val="28"/>
          <w:szCs w:val="28"/>
        </w:rPr>
        <w:t>0.2%</w:t>
      </w:r>
      <w:r>
        <w:rPr>
          <w:rFonts w:ascii="Times New Roman" w:eastAsia="標楷體" w:hAnsi="Times New Roman" w:cs="Times New Roman"/>
          <w:color w:val="000000"/>
          <w:kern w:val="2"/>
          <w:sz w:val="28"/>
          <w:szCs w:val="28"/>
        </w:rPr>
        <w:t>，不至於對財政條件產生影響。</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9</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6</w:t>
      </w:r>
      <w:r>
        <w:rPr>
          <w:rFonts w:ascii="Times New Roman" w:eastAsia="標楷體" w:hAnsi="Times New Roman" w:cs="Times New Roman"/>
          <w:color w:val="000000"/>
          <w:kern w:val="2"/>
          <w:sz w:val="28"/>
          <w:szCs w:val="28"/>
        </w:rPr>
        <w:t>日，公共電視訪問</w:t>
      </w:r>
      <w:r>
        <w:rPr>
          <w:rFonts w:ascii="Times New Roman" w:eastAsia="標楷體" w:hAnsi="Times New Roman" w:cs="Times New Roman"/>
          <w:color w:val="000000"/>
          <w:kern w:val="2"/>
          <w:sz w:val="28"/>
          <w:szCs w:val="28"/>
        </w:rPr>
        <w:t>CTPECC</w:t>
      </w:r>
      <w:r>
        <w:rPr>
          <w:rFonts w:ascii="Times New Roman" w:eastAsia="標楷體" w:hAnsi="Times New Roman" w:cs="Times New Roman"/>
          <w:color w:val="000000"/>
          <w:kern w:val="2"/>
          <w:sz w:val="28"/>
          <w:szCs w:val="28"/>
        </w:rPr>
        <w:t>邱達生秘書長有關美中</w:t>
      </w:r>
      <w:proofErr w:type="gramStart"/>
      <w:r>
        <w:rPr>
          <w:rFonts w:ascii="Times New Roman" w:eastAsia="標楷體" w:hAnsi="Times New Roman" w:cs="Times New Roman"/>
          <w:color w:val="000000"/>
          <w:kern w:val="2"/>
          <w:sz w:val="28"/>
          <w:szCs w:val="28"/>
        </w:rPr>
        <w:t>貿易戰新發展</w:t>
      </w:r>
      <w:proofErr w:type="gramEnd"/>
      <w:r>
        <w:rPr>
          <w:rFonts w:ascii="Times New Roman" w:eastAsia="標楷體" w:hAnsi="Times New Roman" w:cs="Times New Roman"/>
          <w:color w:val="000000"/>
          <w:kern w:val="2"/>
          <w:sz w:val="28"/>
          <w:szCs w:val="28"/>
        </w:rPr>
        <w:t>對台灣經濟的影響，邱達生表示相關加稅清單對台灣的</w:t>
      </w:r>
      <w:r>
        <w:rPr>
          <w:rFonts w:ascii="Times New Roman" w:eastAsia="標楷體" w:hAnsi="Times New Roman" w:cs="Times New Roman"/>
          <w:color w:val="000000"/>
          <w:kern w:val="2"/>
          <w:sz w:val="28"/>
          <w:szCs w:val="28"/>
        </w:rPr>
        <w:t>GNP</w:t>
      </w:r>
      <w:r>
        <w:rPr>
          <w:rFonts w:ascii="Times New Roman" w:eastAsia="標楷體" w:hAnsi="Times New Roman" w:cs="Times New Roman"/>
          <w:color w:val="000000"/>
          <w:kern w:val="2"/>
          <w:sz w:val="28"/>
          <w:szCs w:val="28"/>
        </w:rPr>
        <w:t>影響甚於</w:t>
      </w:r>
      <w:r>
        <w:rPr>
          <w:rFonts w:ascii="Times New Roman" w:eastAsia="標楷體" w:hAnsi="Times New Roman" w:cs="Times New Roman"/>
          <w:color w:val="000000"/>
          <w:kern w:val="2"/>
          <w:sz w:val="28"/>
          <w:szCs w:val="28"/>
        </w:rPr>
        <w:t>GDP</w:t>
      </w:r>
      <w:r>
        <w:rPr>
          <w:rFonts w:ascii="Times New Roman" w:eastAsia="標楷體" w:hAnsi="Times New Roman" w:cs="Times New Roman"/>
          <w:color w:val="000000"/>
          <w:kern w:val="2"/>
          <w:sz w:val="28"/>
          <w:szCs w:val="28"/>
        </w:rPr>
        <w:t>。</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9</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7</w:t>
      </w:r>
      <w:r>
        <w:rPr>
          <w:rFonts w:ascii="Times New Roman" w:eastAsia="標楷體" w:hAnsi="Times New Roman" w:cs="Times New Roman"/>
          <w:color w:val="000000"/>
          <w:kern w:val="2"/>
          <w:sz w:val="28"/>
          <w:szCs w:val="28"/>
        </w:rPr>
        <w:t>日，鳳凰衛視訪問</w:t>
      </w:r>
      <w:r>
        <w:rPr>
          <w:rFonts w:ascii="Times New Roman" w:eastAsia="標楷體" w:hAnsi="Times New Roman" w:cs="Times New Roman"/>
          <w:color w:val="000000"/>
          <w:kern w:val="2"/>
          <w:sz w:val="28"/>
          <w:szCs w:val="28"/>
        </w:rPr>
        <w:t>CTPECC</w:t>
      </w:r>
      <w:r>
        <w:rPr>
          <w:rFonts w:ascii="Times New Roman" w:eastAsia="標楷體" w:hAnsi="Times New Roman" w:cs="Times New Roman"/>
          <w:color w:val="000000"/>
          <w:kern w:val="2"/>
          <w:sz w:val="28"/>
          <w:szCs w:val="28"/>
        </w:rPr>
        <w:t>邱達生秘書長有關國際重要網路平台</w:t>
      </w:r>
      <w:r>
        <w:rPr>
          <w:rFonts w:ascii="Times New Roman" w:eastAsia="標楷體" w:hAnsi="Times New Roman" w:cs="Times New Roman"/>
          <w:color w:val="000000"/>
          <w:kern w:val="2"/>
          <w:sz w:val="28"/>
          <w:szCs w:val="28"/>
        </w:rPr>
        <w:t>Google</w:t>
      </w:r>
      <w:r>
        <w:rPr>
          <w:rFonts w:ascii="Times New Roman" w:eastAsia="標楷體" w:hAnsi="Times New Roman" w:cs="Times New Roman"/>
          <w:color w:val="000000"/>
          <w:kern w:val="2"/>
          <w:sz w:val="28"/>
          <w:szCs w:val="28"/>
        </w:rPr>
        <w:t>、</w:t>
      </w:r>
      <w:r>
        <w:rPr>
          <w:rFonts w:ascii="Times New Roman" w:eastAsia="標楷體" w:hAnsi="Times New Roman" w:cs="Times New Roman"/>
          <w:color w:val="000000"/>
          <w:kern w:val="2"/>
          <w:sz w:val="28"/>
          <w:szCs w:val="28"/>
        </w:rPr>
        <w:t>Facebook</w:t>
      </w:r>
      <w:r>
        <w:rPr>
          <w:rFonts w:ascii="Times New Roman" w:eastAsia="標楷體" w:hAnsi="Times New Roman" w:cs="Times New Roman"/>
          <w:color w:val="000000"/>
          <w:kern w:val="2"/>
          <w:sz w:val="28"/>
          <w:szCs w:val="28"/>
        </w:rPr>
        <w:t>選擇在新加坡成立資料中心與數據中心原因，邱達生表示可能是因為新加坡的網路基礎建設完整，土地取得與水電供應無虞，加上相關技術人力資源充足。另外新加坡是東協經濟共同體成員，可以透過協定，將來拓展至其他東協國家的商機。</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9</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13</w:t>
      </w:r>
      <w:r>
        <w:rPr>
          <w:rFonts w:ascii="Times New Roman" w:eastAsia="標楷體" w:hAnsi="Times New Roman" w:cs="Times New Roman"/>
          <w:color w:val="000000"/>
          <w:kern w:val="2"/>
          <w:sz w:val="28"/>
          <w:szCs w:val="28"/>
        </w:rPr>
        <w:t>日，東森財經新聞訪問</w:t>
      </w:r>
      <w:r>
        <w:rPr>
          <w:rFonts w:ascii="Times New Roman" w:eastAsia="標楷體" w:hAnsi="Times New Roman" w:cs="Times New Roman"/>
          <w:color w:val="000000"/>
          <w:kern w:val="2"/>
          <w:sz w:val="28"/>
          <w:szCs w:val="28"/>
        </w:rPr>
        <w:t>CTPECC</w:t>
      </w:r>
      <w:r>
        <w:rPr>
          <w:rFonts w:ascii="Times New Roman" w:eastAsia="標楷體" w:hAnsi="Times New Roman" w:cs="Times New Roman"/>
          <w:color w:val="000000"/>
          <w:kern w:val="2"/>
          <w:sz w:val="28"/>
          <w:szCs w:val="28"/>
        </w:rPr>
        <w:t>邱達生秘書長有關貿易戰導致中國企業外移，邱達生表示中國產品確實可以其他方式進入美國市場，但製造外移仍有相當的成本壓力。</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9</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17</w:t>
      </w:r>
      <w:r>
        <w:rPr>
          <w:rFonts w:ascii="Times New Roman" w:eastAsia="標楷體" w:hAnsi="Times New Roman" w:cs="Times New Roman"/>
          <w:color w:val="000000"/>
          <w:kern w:val="2"/>
          <w:sz w:val="28"/>
          <w:szCs w:val="28"/>
        </w:rPr>
        <w:t>日，三立財經新聞訪問</w:t>
      </w:r>
      <w:r>
        <w:rPr>
          <w:rFonts w:ascii="Times New Roman" w:eastAsia="標楷體" w:hAnsi="Times New Roman" w:cs="Times New Roman"/>
          <w:color w:val="000000"/>
          <w:kern w:val="2"/>
          <w:sz w:val="28"/>
          <w:szCs w:val="28"/>
        </w:rPr>
        <w:t>CTPECC</w:t>
      </w:r>
      <w:r>
        <w:rPr>
          <w:rFonts w:ascii="Times New Roman" w:eastAsia="標楷體" w:hAnsi="Times New Roman" w:cs="Times New Roman"/>
          <w:color w:val="000000"/>
          <w:kern w:val="2"/>
          <w:sz w:val="28"/>
          <w:szCs w:val="28"/>
        </w:rPr>
        <w:t>邱達生秘書長有關貿易戰對蘋果供應鏈的影響，邱達生表示目前第二階段</w:t>
      </w:r>
      <w:r>
        <w:rPr>
          <w:rFonts w:ascii="Times New Roman" w:eastAsia="標楷體" w:hAnsi="Times New Roman" w:cs="Times New Roman"/>
          <w:color w:val="000000"/>
          <w:kern w:val="2"/>
          <w:sz w:val="28"/>
          <w:szCs w:val="28"/>
        </w:rPr>
        <w:t>-USTR</w:t>
      </w:r>
      <w:r>
        <w:rPr>
          <w:rFonts w:ascii="Times New Roman" w:eastAsia="標楷體" w:hAnsi="Times New Roman" w:cs="Times New Roman"/>
          <w:color w:val="000000"/>
          <w:kern w:val="2"/>
          <w:sz w:val="28"/>
          <w:szCs w:val="28"/>
        </w:rPr>
        <w:t>對價值</w:t>
      </w:r>
      <w:r>
        <w:rPr>
          <w:rFonts w:ascii="Times New Roman" w:eastAsia="標楷體" w:hAnsi="Times New Roman" w:cs="Times New Roman"/>
          <w:color w:val="000000"/>
          <w:kern w:val="2"/>
          <w:sz w:val="28"/>
          <w:szCs w:val="28"/>
        </w:rPr>
        <w:t>2,000</w:t>
      </w:r>
      <w:r>
        <w:rPr>
          <w:rFonts w:ascii="Times New Roman" w:eastAsia="標楷體" w:hAnsi="Times New Roman" w:cs="Times New Roman"/>
          <w:color w:val="000000"/>
          <w:kern w:val="2"/>
          <w:sz w:val="28"/>
          <w:szCs w:val="28"/>
        </w:rPr>
        <w:t>億美元中國進口產品課稅，並不含智慧型手機，且美方也尚未正式提高這一波關稅。</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9</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18</w:t>
      </w:r>
      <w:r>
        <w:rPr>
          <w:rFonts w:ascii="Times New Roman" w:eastAsia="標楷體" w:hAnsi="Times New Roman" w:cs="Times New Roman"/>
          <w:color w:val="000000"/>
          <w:kern w:val="2"/>
          <w:sz w:val="28"/>
          <w:szCs w:val="28"/>
        </w:rPr>
        <w:t>日，中央廣播電臺訪問邱達生秘書長有關貿易戰繼續升級，與台灣的因應。</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9</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18</w:t>
      </w:r>
      <w:r>
        <w:rPr>
          <w:rFonts w:ascii="Times New Roman" w:eastAsia="標楷體" w:hAnsi="Times New Roman" w:cs="Times New Roman"/>
          <w:color w:val="000000"/>
          <w:kern w:val="2"/>
          <w:sz w:val="28"/>
          <w:szCs w:val="28"/>
        </w:rPr>
        <w:t>日，工商時報刊登邱達生秘書長文章「</w:t>
      </w:r>
      <w:r>
        <w:rPr>
          <w:rFonts w:ascii="Times New Roman" w:eastAsia="標楷體" w:hAnsi="Times New Roman" w:cs="Times New Roman"/>
          <w:bCs/>
          <w:color w:val="000000"/>
          <w:kern w:val="2"/>
          <w:sz w:val="28"/>
          <w:szCs w:val="28"/>
        </w:rPr>
        <w:t>貿易戰或許是美、中、台</w:t>
      </w:r>
      <w:r>
        <w:rPr>
          <w:rFonts w:ascii="Times New Roman" w:eastAsia="標楷體" w:hAnsi="Times New Roman" w:cs="Times New Roman"/>
          <w:bCs/>
          <w:color w:val="000000"/>
          <w:kern w:val="2"/>
          <w:sz w:val="28"/>
          <w:szCs w:val="28"/>
        </w:rPr>
        <w:t xml:space="preserve"> </w:t>
      </w:r>
      <w:r>
        <w:rPr>
          <w:rFonts w:ascii="Times New Roman" w:eastAsia="標楷體" w:hAnsi="Times New Roman" w:cs="Times New Roman"/>
          <w:bCs/>
          <w:color w:val="000000"/>
          <w:kern w:val="2"/>
          <w:sz w:val="28"/>
          <w:szCs w:val="28"/>
        </w:rPr>
        <w:t>各取所需的典範移轉」。</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lastRenderedPageBreak/>
        <w:t>9</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21</w:t>
      </w:r>
      <w:r>
        <w:rPr>
          <w:rFonts w:ascii="Times New Roman" w:eastAsia="標楷體" w:hAnsi="Times New Roman" w:cs="Times New Roman"/>
          <w:color w:val="000000"/>
          <w:kern w:val="2"/>
          <w:sz w:val="28"/>
          <w:szCs w:val="28"/>
        </w:rPr>
        <w:t>日，新竹</w:t>
      </w:r>
      <w:r>
        <w:rPr>
          <w:rFonts w:ascii="Times New Roman" w:eastAsia="標楷體" w:hAnsi="Times New Roman" w:cs="Times New Roman"/>
          <w:color w:val="000000"/>
          <w:kern w:val="2"/>
          <w:sz w:val="28"/>
          <w:szCs w:val="28"/>
        </w:rPr>
        <w:t>IC</w:t>
      </w:r>
      <w:r>
        <w:rPr>
          <w:rFonts w:ascii="Times New Roman" w:eastAsia="標楷體" w:hAnsi="Times New Roman" w:cs="Times New Roman"/>
          <w:color w:val="000000"/>
          <w:kern w:val="2"/>
          <w:sz w:val="28"/>
          <w:szCs w:val="28"/>
        </w:rPr>
        <w:t>焦點廣播電臺訪問邱達生秘書長有關貿易戰發展，美國川普總統以聯合多邊來箝制中國的可能。</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9</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28</w:t>
      </w:r>
      <w:r>
        <w:rPr>
          <w:rFonts w:ascii="Times New Roman" w:eastAsia="標楷體" w:hAnsi="Times New Roman" w:cs="Times New Roman"/>
          <w:color w:val="000000"/>
          <w:kern w:val="2"/>
          <w:sz w:val="28"/>
          <w:szCs w:val="28"/>
        </w:rPr>
        <w:t>日，八大電視新聞訪問邱達生秘書長有關國際油價趨勢，邱達生表示</w:t>
      </w:r>
      <w:r>
        <w:rPr>
          <w:rFonts w:ascii="Times New Roman" w:eastAsia="標楷體" w:hAnsi="Times New Roman" w:cs="Times New Roman"/>
          <w:color w:val="000000"/>
          <w:kern w:val="2"/>
          <w:sz w:val="28"/>
          <w:szCs w:val="28"/>
        </w:rPr>
        <w:t>11</w:t>
      </w:r>
      <w:r>
        <w:rPr>
          <w:rFonts w:ascii="Times New Roman" w:eastAsia="標楷體" w:hAnsi="Times New Roman" w:cs="Times New Roman"/>
          <w:color w:val="000000"/>
          <w:kern w:val="2"/>
          <w:sz w:val="28"/>
          <w:szCs w:val="28"/>
        </w:rPr>
        <w:t>月美國是否將提出對伊朗的新經濟制裁案，將是觀察重點。</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9</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28</w:t>
      </w:r>
      <w:r>
        <w:rPr>
          <w:rFonts w:ascii="Times New Roman" w:eastAsia="標楷體" w:hAnsi="Times New Roman" w:cs="Times New Roman"/>
          <w:color w:val="000000"/>
          <w:kern w:val="2"/>
          <w:sz w:val="28"/>
          <w:szCs w:val="28"/>
        </w:rPr>
        <w:t>日，</w:t>
      </w:r>
      <w:r>
        <w:rPr>
          <w:rFonts w:ascii="Times New Roman" w:eastAsia="標楷體" w:hAnsi="Times New Roman" w:cs="Times New Roman"/>
          <w:color w:val="000000"/>
          <w:kern w:val="2"/>
          <w:sz w:val="28"/>
          <w:szCs w:val="28"/>
        </w:rPr>
        <w:t>TVBS</w:t>
      </w:r>
      <w:r>
        <w:rPr>
          <w:rFonts w:ascii="Times New Roman" w:eastAsia="標楷體" w:hAnsi="Times New Roman" w:cs="Times New Roman"/>
          <w:color w:val="000000"/>
          <w:kern w:val="2"/>
          <w:sz w:val="28"/>
          <w:szCs w:val="28"/>
        </w:rPr>
        <w:t>訪問邱達生秘書長有關貿易戰台商回流議題，邱達生表示台商回流致使工作機會需求大於供給有助於提升工資水準，效果會比調升基本薪資顯著。而國內外景氣進入</w:t>
      </w:r>
      <w:proofErr w:type="gramStart"/>
      <w:r>
        <w:rPr>
          <w:rFonts w:ascii="Times New Roman" w:eastAsia="標楷體" w:hAnsi="Times New Roman" w:cs="Times New Roman"/>
          <w:color w:val="000000"/>
          <w:kern w:val="2"/>
          <w:sz w:val="28"/>
          <w:szCs w:val="28"/>
        </w:rPr>
        <w:t>高點往下</w:t>
      </w:r>
      <w:proofErr w:type="gramEnd"/>
      <w:r>
        <w:rPr>
          <w:rFonts w:ascii="Times New Roman" w:eastAsia="標楷體" w:hAnsi="Times New Roman" w:cs="Times New Roman"/>
          <w:color w:val="000000"/>
          <w:kern w:val="2"/>
          <w:sz w:val="28"/>
          <w:szCs w:val="28"/>
        </w:rPr>
        <w:t>的循環，但比較是成長趨緩而非下墜式衰退。</w:t>
      </w:r>
    </w:p>
    <w:p w:rsidR="00453C2C" w:rsidRDefault="00833B6B">
      <w:pPr>
        <w:numPr>
          <w:ilvl w:val="0"/>
          <w:numId w:val="5"/>
        </w:numPr>
        <w:spacing w:before="180" w:after="180" w:line="400" w:lineRule="exact"/>
        <w:rPr>
          <w:rFonts w:eastAsia="標楷體"/>
          <w:color w:val="000000"/>
          <w:sz w:val="28"/>
        </w:rPr>
      </w:pPr>
      <w:r>
        <w:rPr>
          <w:rFonts w:eastAsia="標楷體"/>
          <w:color w:val="000000"/>
          <w:sz w:val="28"/>
        </w:rPr>
        <w:t>「國際政經座談會」</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rPr>
        <w:t>9</w:t>
      </w:r>
      <w:r>
        <w:rPr>
          <w:rFonts w:ascii="Times New Roman" w:eastAsia="標楷體" w:hAnsi="Times New Roman" w:cs="Times New Roman"/>
          <w:color w:val="000000"/>
          <w:sz w:val="28"/>
        </w:rPr>
        <w:t>月</w:t>
      </w:r>
      <w:r>
        <w:rPr>
          <w:rFonts w:ascii="Times New Roman" w:eastAsia="標楷體" w:hAnsi="Times New Roman" w:cs="Times New Roman"/>
          <w:color w:val="000000"/>
          <w:sz w:val="28"/>
        </w:rPr>
        <w:t>13</w:t>
      </w:r>
      <w:r>
        <w:rPr>
          <w:rFonts w:ascii="Times New Roman" w:eastAsia="標楷體" w:hAnsi="Times New Roman" w:cs="Times New Roman"/>
          <w:color w:val="000000"/>
          <w:sz w:val="28"/>
        </w:rPr>
        <w:t>日，</w:t>
      </w:r>
      <w:r>
        <w:rPr>
          <w:rFonts w:ascii="Times New Roman" w:eastAsia="標楷體" w:hAnsi="Times New Roman" w:cs="Times New Roman"/>
          <w:color w:val="000000"/>
          <w:sz w:val="28"/>
        </w:rPr>
        <w:t>CTPECC</w:t>
      </w:r>
      <w:r>
        <w:rPr>
          <w:rFonts w:ascii="Times New Roman" w:eastAsia="標楷體" w:hAnsi="Times New Roman" w:cs="Times New Roman"/>
          <w:color w:val="000000"/>
          <w:sz w:val="28"/>
        </w:rPr>
        <w:t>邀請國內學者專家召開年度</w:t>
      </w:r>
      <w:proofErr w:type="gramStart"/>
      <w:r>
        <w:rPr>
          <w:rFonts w:ascii="Times New Roman" w:eastAsia="標楷體" w:hAnsi="Times New Roman" w:cs="Times New Roman"/>
          <w:color w:val="000000"/>
          <w:sz w:val="28"/>
        </w:rPr>
        <w:t>第九次政經</w:t>
      </w:r>
      <w:proofErr w:type="gramEnd"/>
      <w:r>
        <w:rPr>
          <w:rFonts w:ascii="Times New Roman" w:eastAsia="標楷體" w:hAnsi="Times New Roman" w:cs="Times New Roman"/>
          <w:color w:val="000000"/>
          <w:sz w:val="28"/>
        </w:rPr>
        <w:t>座談會，探討當前全球經濟架構下的跨境資訊流通與管控。</w:t>
      </w:r>
    </w:p>
    <w:p w:rsidR="00453C2C" w:rsidRDefault="00833B6B">
      <w:pPr>
        <w:pStyle w:val="afd"/>
        <w:numPr>
          <w:ilvl w:val="0"/>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「研討會參與」</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9</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10</w:t>
      </w:r>
      <w:r>
        <w:rPr>
          <w:rFonts w:ascii="Times New Roman" w:eastAsia="標楷體" w:hAnsi="Times New Roman" w:cs="Times New Roman"/>
          <w:color w:val="000000"/>
          <w:sz w:val="28"/>
          <w:szCs w:val="28"/>
        </w:rPr>
        <w:t>日，邱達生秘書長應大陸委員會及台灣大學中國大陸研究中心邀請，參加兩岸經貿議題座談會。</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邱達生對美中貿易戰對美、中、台三方的影響與衝擊，發表看法。</w:t>
      </w:r>
    </w:p>
    <w:p w:rsidR="00453C2C" w:rsidRDefault="00833B6B">
      <w:pPr>
        <w:pStyle w:val="afd"/>
        <w:numPr>
          <w:ilvl w:val="0"/>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「外賓訪談」</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9</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11</w:t>
      </w:r>
      <w:r>
        <w:rPr>
          <w:rFonts w:ascii="Times New Roman" w:eastAsia="標楷體" w:hAnsi="Times New Roman" w:cs="Times New Roman"/>
          <w:color w:val="000000"/>
          <w:sz w:val="28"/>
          <w:szCs w:val="28"/>
        </w:rPr>
        <w:t>日，美國在台協會（</w:t>
      </w:r>
      <w:r>
        <w:rPr>
          <w:rFonts w:ascii="Times New Roman" w:eastAsia="標楷體" w:hAnsi="Times New Roman" w:cs="Times New Roman"/>
          <w:color w:val="000000"/>
          <w:sz w:val="28"/>
          <w:szCs w:val="28"/>
        </w:rPr>
        <w:t>AIT</w:t>
      </w:r>
      <w:r>
        <w:rPr>
          <w:rFonts w:ascii="Times New Roman" w:eastAsia="標楷體" w:hAnsi="Times New Roman" w:cs="Times New Roman"/>
          <w:color w:val="000000"/>
          <w:sz w:val="28"/>
          <w:szCs w:val="28"/>
        </w:rPr>
        <w:t>）經濟官</w:t>
      </w:r>
      <w:r>
        <w:rPr>
          <w:rFonts w:ascii="Times New Roman" w:eastAsia="標楷體" w:hAnsi="Times New Roman" w:cs="Times New Roman"/>
          <w:color w:val="000000"/>
          <w:sz w:val="28"/>
          <w:szCs w:val="28"/>
        </w:rPr>
        <w:t>Dr. Ryan Engen</w:t>
      </w:r>
      <w:r>
        <w:rPr>
          <w:rFonts w:ascii="Times New Roman" w:eastAsia="標楷體" w:hAnsi="Times New Roman" w:cs="Times New Roman"/>
          <w:color w:val="000000"/>
          <w:sz w:val="28"/>
          <w:szCs w:val="28"/>
        </w:rPr>
        <w:t>與經濟組資深研究員史大慶博士來訪。</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CTPECC</w:t>
      </w:r>
      <w:r>
        <w:rPr>
          <w:rFonts w:ascii="Times New Roman" w:eastAsia="標楷體" w:hAnsi="Times New Roman" w:cs="Times New Roman"/>
          <w:color w:val="000000"/>
          <w:sz w:val="28"/>
          <w:szCs w:val="28"/>
        </w:rPr>
        <w:t>林建甫董事長、邱達生秘書長，與台經院景氣預測中心孫明德主任接待與談。</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雙方就台美雙邊如何加強經貿合作關係，廣泛的交換意見。</w:t>
      </w:r>
    </w:p>
    <w:p w:rsidR="00453C2C" w:rsidRDefault="00833B6B">
      <w:pPr>
        <w:pStyle w:val="afd"/>
        <w:numPr>
          <w:ilvl w:val="0"/>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「演講」</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9</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12</w:t>
      </w:r>
      <w:r>
        <w:rPr>
          <w:rFonts w:ascii="Times New Roman" w:eastAsia="標楷體" w:hAnsi="Times New Roman" w:cs="Times New Roman"/>
          <w:color w:val="000000"/>
          <w:sz w:val="28"/>
          <w:szCs w:val="28"/>
        </w:rPr>
        <w:t>日，邱達生秘書長應邀前往經濟部專業人員訓練中心授課，對象為政府各部會公務人員，課程為「川普貿易政策及台美經貿關係研習班」。</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lastRenderedPageBreak/>
        <w:t>邱達生演講主題為「川普貿易政策對我國之影響與因應之道」。</w:t>
      </w:r>
    </w:p>
    <w:p w:rsidR="00453C2C" w:rsidRDefault="00833B6B">
      <w:pPr>
        <w:pStyle w:val="afd"/>
        <w:numPr>
          <w:ilvl w:val="0"/>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「演講」</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9</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14</w:t>
      </w:r>
      <w:r>
        <w:rPr>
          <w:rFonts w:ascii="Times New Roman" w:eastAsia="標楷體" w:hAnsi="Times New Roman" w:cs="Times New Roman"/>
          <w:color w:val="000000"/>
          <w:sz w:val="28"/>
          <w:szCs w:val="28"/>
        </w:rPr>
        <w:t>日，邱達生秘書長應邀前往東元電機經銷商大會演講，對象為東元電機主管及該公司北、中、南經銷商共</w:t>
      </w:r>
      <w:r>
        <w:rPr>
          <w:rFonts w:ascii="Times New Roman" w:eastAsia="標楷體" w:hAnsi="Times New Roman" w:cs="Times New Roman"/>
          <w:color w:val="000000"/>
          <w:sz w:val="28"/>
          <w:szCs w:val="28"/>
        </w:rPr>
        <w:t>100</w:t>
      </w:r>
      <w:r>
        <w:rPr>
          <w:rFonts w:ascii="Times New Roman" w:eastAsia="標楷體" w:hAnsi="Times New Roman" w:cs="Times New Roman"/>
          <w:color w:val="000000"/>
          <w:sz w:val="28"/>
          <w:szCs w:val="28"/>
        </w:rPr>
        <w:t>人，主題為「國際經濟局勢下，台灣產業的機會與挑戰」。</w:t>
      </w:r>
    </w:p>
    <w:p w:rsidR="00453C2C" w:rsidRDefault="00833B6B">
      <w:pPr>
        <w:pStyle w:val="afd"/>
        <w:numPr>
          <w:ilvl w:val="0"/>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「演講」</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9</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18</w:t>
      </w:r>
      <w:r>
        <w:rPr>
          <w:rFonts w:ascii="Times New Roman" w:eastAsia="標楷體" w:hAnsi="Times New Roman" w:cs="Times New Roman"/>
          <w:color w:val="000000"/>
          <w:sz w:val="28"/>
          <w:szCs w:val="28"/>
        </w:rPr>
        <w:t>日，邱達生秘書長應邀前往南港經貿園區演講，主題為「國際經貿情勢與金融環境」，對象為金融行業主管共</w:t>
      </w:r>
      <w:r>
        <w:rPr>
          <w:rFonts w:ascii="Times New Roman" w:eastAsia="標楷體" w:hAnsi="Times New Roman" w:cs="Times New Roman"/>
          <w:color w:val="000000"/>
          <w:sz w:val="28"/>
          <w:szCs w:val="28"/>
        </w:rPr>
        <w:t>50</w:t>
      </w:r>
      <w:r>
        <w:rPr>
          <w:rFonts w:ascii="Times New Roman" w:eastAsia="標楷體" w:hAnsi="Times New Roman" w:cs="Times New Roman"/>
          <w:color w:val="000000"/>
          <w:sz w:val="28"/>
          <w:szCs w:val="28"/>
        </w:rPr>
        <w:t>人。</w:t>
      </w:r>
    </w:p>
    <w:p w:rsidR="00453C2C" w:rsidRDefault="00833B6B">
      <w:pPr>
        <w:pStyle w:val="afd"/>
        <w:numPr>
          <w:ilvl w:val="0"/>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「座談會」</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9</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19</w:t>
      </w:r>
      <w:r>
        <w:rPr>
          <w:rFonts w:ascii="Times New Roman" w:eastAsia="標楷體" w:hAnsi="Times New Roman" w:cs="Times New Roman"/>
          <w:color w:val="000000"/>
          <w:sz w:val="28"/>
          <w:szCs w:val="28"/>
        </w:rPr>
        <w:t>日，邱達生秘書長應邀前往中華經濟研究院，參加「中國大陸金融風險與政策措施對其經濟發展與台灣經濟之影響與因應」座談會。</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會議討論中國大陸金融風險與監管措施，及其對台灣的可能衝擊。</w:t>
      </w:r>
    </w:p>
    <w:p w:rsidR="00453C2C" w:rsidRDefault="00833B6B">
      <w:pPr>
        <w:pStyle w:val="afd"/>
        <w:numPr>
          <w:ilvl w:val="0"/>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「演講」</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9</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20</w:t>
      </w:r>
      <w:r>
        <w:rPr>
          <w:rFonts w:ascii="Times New Roman" w:eastAsia="標楷體" w:hAnsi="Times New Roman" w:cs="Times New Roman"/>
          <w:color w:val="000000"/>
          <w:sz w:val="28"/>
          <w:szCs w:val="28"/>
        </w:rPr>
        <w:t>日，</w:t>
      </w:r>
      <w:r>
        <w:rPr>
          <w:rFonts w:ascii="Times New Roman" w:eastAsia="標楷體" w:hAnsi="Times New Roman" w:cs="Times New Roman"/>
          <w:color w:val="000000"/>
          <w:kern w:val="2"/>
          <w:sz w:val="28"/>
          <w:szCs w:val="28"/>
        </w:rPr>
        <w:t>邱達生秘書長有關統一證券演講，對象為證券</w:t>
      </w:r>
      <w:proofErr w:type="gramStart"/>
      <w:r>
        <w:rPr>
          <w:rFonts w:ascii="Times New Roman" w:eastAsia="標楷體" w:hAnsi="Times New Roman" w:cs="Times New Roman"/>
          <w:color w:val="000000"/>
          <w:kern w:val="2"/>
          <w:sz w:val="28"/>
          <w:szCs w:val="28"/>
        </w:rPr>
        <w:t>分析師共</w:t>
      </w:r>
      <w:proofErr w:type="gramEnd"/>
      <w:r>
        <w:rPr>
          <w:rFonts w:ascii="Times New Roman" w:eastAsia="標楷體" w:hAnsi="Times New Roman" w:cs="Times New Roman"/>
          <w:color w:val="000000"/>
          <w:kern w:val="2"/>
          <w:sz w:val="28"/>
          <w:szCs w:val="28"/>
        </w:rPr>
        <w:t>30</w:t>
      </w:r>
      <w:r>
        <w:rPr>
          <w:rFonts w:ascii="Times New Roman" w:eastAsia="標楷體" w:hAnsi="Times New Roman" w:cs="Times New Roman"/>
          <w:color w:val="000000"/>
          <w:kern w:val="2"/>
          <w:sz w:val="28"/>
          <w:szCs w:val="28"/>
        </w:rPr>
        <w:t>人，演講主題為：「貿易戰對國內外總體經濟與金融之影響。</w:t>
      </w:r>
    </w:p>
    <w:p w:rsidR="00453C2C" w:rsidRDefault="00833B6B">
      <w:pPr>
        <w:pStyle w:val="afd"/>
        <w:numPr>
          <w:ilvl w:val="0"/>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PECC</w:t>
      </w:r>
      <w:r>
        <w:rPr>
          <w:rFonts w:ascii="Times New Roman" w:eastAsia="標楷體" w:hAnsi="Times New Roman" w:cs="Times New Roman"/>
          <w:color w:val="000000"/>
          <w:sz w:val="28"/>
          <w:szCs w:val="28"/>
        </w:rPr>
        <w:t>國際會議參與」</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9</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18-20</w:t>
      </w:r>
      <w:r>
        <w:rPr>
          <w:rFonts w:ascii="Times New Roman" w:eastAsia="標楷體" w:hAnsi="Times New Roman" w:cs="Times New Roman"/>
          <w:color w:val="000000"/>
          <w:sz w:val="28"/>
          <w:szCs w:val="28"/>
        </w:rPr>
        <w:t>日，</w:t>
      </w:r>
      <w:r>
        <w:rPr>
          <w:rFonts w:ascii="Times New Roman" w:eastAsia="標楷體" w:hAnsi="Times New Roman" w:cs="Times New Roman"/>
          <w:color w:val="000000"/>
          <w:sz w:val="28"/>
          <w:szCs w:val="28"/>
        </w:rPr>
        <w:t>PECC</w:t>
      </w:r>
      <w:r>
        <w:rPr>
          <w:rFonts w:ascii="Times New Roman" w:eastAsia="標楷體" w:hAnsi="Times New Roman" w:cs="Times New Roman"/>
          <w:color w:val="000000"/>
          <w:sz w:val="28"/>
          <w:szCs w:val="28"/>
        </w:rPr>
        <w:t>於中國海南島三亞舉辦「</w:t>
      </w:r>
      <w:r>
        <w:rPr>
          <w:rFonts w:ascii="Times New Roman" w:eastAsia="標楷體" w:hAnsi="Times New Roman" w:cs="Times New Roman"/>
          <w:color w:val="000000"/>
          <w:sz w:val="28"/>
          <w:szCs w:val="28"/>
        </w:rPr>
        <w:t>APEC</w:t>
      </w:r>
      <w:r>
        <w:rPr>
          <w:rFonts w:ascii="Times New Roman" w:eastAsia="標楷體" w:hAnsi="Times New Roman" w:cs="Times New Roman"/>
          <w:color w:val="000000"/>
          <w:sz w:val="28"/>
          <w:szCs w:val="28"/>
        </w:rPr>
        <w:t>後</w:t>
      </w:r>
      <w:r>
        <w:rPr>
          <w:rFonts w:ascii="Times New Roman" w:eastAsia="標楷體" w:hAnsi="Times New Roman" w:cs="Times New Roman"/>
          <w:color w:val="000000"/>
          <w:sz w:val="28"/>
          <w:szCs w:val="28"/>
        </w:rPr>
        <w:t>2020</w:t>
      </w:r>
      <w:r>
        <w:rPr>
          <w:rFonts w:ascii="Times New Roman" w:eastAsia="標楷體" w:hAnsi="Times New Roman" w:cs="Times New Roman"/>
          <w:color w:val="000000"/>
          <w:sz w:val="28"/>
          <w:szCs w:val="28"/>
        </w:rPr>
        <w:t>願景及亞太區域整合國際研討會」（</w:t>
      </w:r>
      <w:r>
        <w:rPr>
          <w:rFonts w:ascii="Times New Roman" w:eastAsia="標楷體" w:hAnsi="Times New Roman" w:cs="Times New Roman"/>
          <w:color w:val="000000"/>
          <w:sz w:val="28"/>
          <w:szCs w:val="28"/>
        </w:rPr>
        <w:t>PECC International Symposium on APEC Post 2020 Vision and Asia Pacific Regional Integration</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CTPECC</w:t>
      </w:r>
      <w:r>
        <w:rPr>
          <w:rFonts w:ascii="Times New Roman" w:eastAsia="標楷體" w:hAnsi="Times New Roman" w:cs="Times New Roman"/>
          <w:color w:val="000000"/>
          <w:sz w:val="28"/>
          <w:szCs w:val="28"/>
        </w:rPr>
        <w:t>林建甫董事長與蔡靜怡副研究員與會。</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林建甫董事長應邀發表演講，主題為「</w:t>
      </w:r>
      <w:r>
        <w:rPr>
          <w:rFonts w:ascii="Times New Roman" w:eastAsia="標楷體" w:hAnsi="Times New Roman" w:cs="Times New Roman"/>
          <w:color w:val="000000"/>
          <w:sz w:val="28"/>
          <w:szCs w:val="28"/>
        </w:rPr>
        <w:t>APEC</w:t>
      </w:r>
      <w:r>
        <w:rPr>
          <w:rFonts w:ascii="Times New Roman" w:eastAsia="標楷體" w:hAnsi="Times New Roman" w:cs="Times New Roman"/>
          <w:color w:val="000000"/>
          <w:sz w:val="28"/>
          <w:szCs w:val="28"/>
        </w:rPr>
        <w:t>優先議題</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亞太數位願景」</w:t>
      </w:r>
      <w:proofErr w:type="gramStart"/>
      <w:r>
        <w:rPr>
          <w:rFonts w:ascii="Times New Roman" w:eastAsia="標楷體" w:hAnsi="Times New Roman" w:cs="Times New Roman"/>
          <w:color w:val="000000"/>
          <w:sz w:val="28"/>
          <w:szCs w:val="28"/>
        </w:rPr>
        <w:t>（</w:t>
      </w:r>
      <w:proofErr w:type="gramEnd"/>
      <w:r>
        <w:rPr>
          <w:rFonts w:ascii="Times New Roman" w:eastAsia="標楷體" w:hAnsi="Times New Roman" w:cs="Times New Roman"/>
          <w:color w:val="000000"/>
          <w:sz w:val="28"/>
          <w:szCs w:val="28"/>
        </w:rPr>
        <w:t>APEC’s New Priority: An Asia Pacific Digital Vision</w:t>
      </w:r>
      <w:proofErr w:type="gramStart"/>
      <w:r>
        <w:rPr>
          <w:rFonts w:ascii="Times New Roman" w:eastAsia="標楷體" w:hAnsi="Times New Roman" w:cs="Times New Roman"/>
          <w:color w:val="000000"/>
          <w:sz w:val="28"/>
          <w:szCs w:val="28"/>
        </w:rPr>
        <w:t>）</w:t>
      </w:r>
      <w:proofErr w:type="gramEnd"/>
      <w:r>
        <w:rPr>
          <w:rFonts w:ascii="Times New Roman" w:eastAsia="標楷體" w:hAnsi="Times New Roman" w:cs="Times New Roman"/>
          <w:color w:val="000000"/>
          <w:sz w:val="28"/>
          <w:szCs w:val="28"/>
        </w:rPr>
        <w:t>，強調數位經濟對亞太區域未來發展的重要。</w:t>
      </w:r>
    </w:p>
    <w:p w:rsidR="00453C2C" w:rsidRDefault="00833B6B">
      <w:pPr>
        <w:pStyle w:val="afd"/>
        <w:numPr>
          <w:ilvl w:val="0"/>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「座談會」</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lastRenderedPageBreak/>
        <w:t>9</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26</w:t>
      </w:r>
      <w:r>
        <w:rPr>
          <w:rFonts w:ascii="Times New Roman" w:eastAsia="標楷體" w:hAnsi="Times New Roman" w:cs="Times New Roman"/>
          <w:color w:val="000000"/>
          <w:sz w:val="28"/>
          <w:szCs w:val="28"/>
        </w:rPr>
        <w:t>日，邱達生秘書長應中華經濟研究院</w:t>
      </w:r>
      <w:r>
        <w:rPr>
          <w:rFonts w:ascii="Times New Roman" w:eastAsia="標楷體" w:hAnsi="Times New Roman" w:cs="Times New Roman"/>
          <w:color w:val="000000"/>
          <w:sz w:val="28"/>
          <w:szCs w:val="28"/>
        </w:rPr>
        <w:t>WTO</w:t>
      </w:r>
      <w:r>
        <w:rPr>
          <w:rFonts w:ascii="Times New Roman" w:eastAsia="標楷體" w:hAnsi="Times New Roman" w:cs="Times New Roman"/>
          <w:color w:val="000000"/>
          <w:sz w:val="28"/>
          <w:szCs w:val="28"/>
        </w:rPr>
        <w:t>及</w:t>
      </w:r>
      <w:r>
        <w:rPr>
          <w:rFonts w:ascii="Times New Roman" w:eastAsia="標楷體" w:hAnsi="Times New Roman" w:cs="Times New Roman"/>
          <w:color w:val="000000"/>
          <w:sz w:val="28"/>
          <w:szCs w:val="28"/>
        </w:rPr>
        <w:t>RTA</w:t>
      </w:r>
      <w:r>
        <w:rPr>
          <w:rFonts w:ascii="Times New Roman" w:eastAsia="標楷體" w:hAnsi="Times New Roman" w:cs="Times New Roman"/>
          <w:color w:val="000000"/>
          <w:sz w:val="28"/>
          <w:szCs w:val="28"/>
        </w:rPr>
        <w:t>中心邀請，出席「美中經貿衝突之影響與因應」跨智庫專家諮詢座談會。</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會議探討美中貿易戰對國內外政經情勢之影響。</w:t>
      </w:r>
    </w:p>
    <w:p w:rsidR="00453C2C" w:rsidRDefault="00833B6B">
      <w:pPr>
        <w:pStyle w:val="afd"/>
        <w:numPr>
          <w:ilvl w:val="0"/>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rPr>
        <w:t>「國內外經濟情勢分析」</w:t>
      </w:r>
    </w:p>
    <w:p w:rsidR="00453C2C" w:rsidRDefault="00833B6B">
      <w:pPr>
        <w:pStyle w:val="afd"/>
        <w:numPr>
          <w:ilvl w:val="1"/>
          <w:numId w:val="6"/>
        </w:numPr>
        <w:spacing w:before="180" w:after="180" w:line="400" w:lineRule="exact"/>
        <w:rPr>
          <w:rFonts w:ascii="Times New Roman" w:eastAsia="標楷體" w:hAnsi="Times New Roman" w:cs="Times New Roman"/>
          <w:color w:val="000000"/>
          <w:sz w:val="28"/>
          <w:szCs w:val="28"/>
        </w:rPr>
      </w:pPr>
      <w:r>
        <w:rPr>
          <w:rFonts w:eastAsia="標楷體"/>
          <w:color w:val="000000"/>
          <w:sz w:val="28"/>
          <w:szCs w:val="28"/>
        </w:rPr>
        <w:t>觀察近期國際情勢，主要國家經濟表現不一，美國經濟持續擴張，歐洲經濟復甦力道趨緩，部分新興市場受金融動</w:t>
      </w:r>
      <w:proofErr w:type="gramStart"/>
      <w:r>
        <w:rPr>
          <w:rFonts w:eastAsia="標楷體"/>
          <w:color w:val="000000"/>
          <w:sz w:val="28"/>
          <w:szCs w:val="28"/>
        </w:rPr>
        <w:t>盪</w:t>
      </w:r>
      <w:proofErr w:type="gramEnd"/>
      <w:r>
        <w:rPr>
          <w:rFonts w:eastAsia="標楷體"/>
          <w:color w:val="000000"/>
          <w:sz w:val="28"/>
          <w:szCs w:val="28"/>
        </w:rPr>
        <w:t>衝擊而表現疲弱，加上中美貿易紛爭短期難以解決，恐影響全球經濟成長腳步。在國內部分，適逢電子零組件產業旺季，行動裝置新機備貨需求升溫，使得資通訊與電子產品外銷訂單皆創歷年同月新高，令半導體廠商對於當月景氣仍維持樂觀看法。</w:t>
      </w:r>
    </w:p>
    <w:p w:rsidR="00453C2C" w:rsidRDefault="00833B6B">
      <w:pPr>
        <w:pStyle w:val="afd"/>
        <w:numPr>
          <w:ilvl w:val="0"/>
          <w:numId w:val="6"/>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發行第三季</w:t>
      </w:r>
      <w:r>
        <w:rPr>
          <w:rFonts w:ascii="Times New Roman" w:eastAsia="標楷體" w:hAnsi="Times New Roman" w:cs="Times New Roman"/>
          <w:color w:val="000000"/>
          <w:sz w:val="28"/>
          <w:szCs w:val="28"/>
        </w:rPr>
        <w:t>Asia-Pacific Perspectives</w:t>
      </w:r>
      <w:r>
        <w:rPr>
          <w:rFonts w:ascii="Times New Roman" w:eastAsia="標楷體" w:hAnsi="Times New Roman" w:cs="Times New Roman"/>
          <w:color w:val="000000"/>
          <w:sz w:val="28"/>
          <w:szCs w:val="28"/>
        </w:rPr>
        <w:t>：</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Seeking to Join CPTPP is Critical for the Economy of Taiwan</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Mining Laws and Environmental Protection in APEC</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The Chinese Economy and Its Hidden Crisis</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Kaohsiung named Host City of 2018 </w:t>
      </w:r>
      <w:proofErr w:type="spellStart"/>
      <w:r>
        <w:rPr>
          <w:rFonts w:ascii="Times New Roman" w:eastAsia="標楷體" w:hAnsi="Times New Roman" w:cs="Times New Roman"/>
          <w:color w:val="000000"/>
          <w:sz w:val="28"/>
          <w:szCs w:val="28"/>
        </w:rPr>
        <w:t>IeSF</w:t>
      </w:r>
      <w:proofErr w:type="spellEnd"/>
      <w:r>
        <w:rPr>
          <w:rFonts w:ascii="Times New Roman" w:eastAsia="標楷體" w:hAnsi="Times New Roman" w:cs="Times New Roman"/>
          <w:color w:val="000000"/>
          <w:sz w:val="28"/>
          <w:szCs w:val="28"/>
        </w:rPr>
        <w:t xml:space="preserve"> </w:t>
      </w:r>
      <w:proofErr w:type="spellStart"/>
      <w:r>
        <w:rPr>
          <w:rFonts w:ascii="Times New Roman" w:eastAsia="標楷體" w:hAnsi="Times New Roman" w:cs="Times New Roman"/>
          <w:color w:val="000000"/>
          <w:sz w:val="28"/>
          <w:szCs w:val="28"/>
        </w:rPr>
        <w:t>ESports</w:t>
      </w:r>
      <w:proofErr w:type="spellEnd"/>
      <w:r>
        <w:rPr>
          <w:rFonts w:ascii="Times New Roman" w:eastAsia="標楷體" w:hAnsi="Times New Roman" w:cs="Times New Roman"/>
          <w:color w:val="000000"/>
          <w:sz w:val="28"/>
          <w:szCs w:val="28"/>
        </w:rPr>
        <w:t xml:space="preserve"> World Championship</w:t>
      </w:r>
    </w:p>
    <w:p w:rsidR="00453C2C" w:rsidRDefault="00833B6B">
      <w:pPr>
        <w:spacing w:before="180" w:after="180" w:line="400" w:lineRule="exact"/>
        <w:rPr>
          <w:rFonts w:eastAsia="標楷體"/>
          <w:i/>
          <w:iCs/>
          <w:color w:val="000000"/>
          <w:sz w:val="28"/>
          <w:u w:val="single"/>
        </w:rPr>
      </w:pPr>
      <w:r>
        <w:rPr>
          <w:rFonts w:eastAsia="標楷體"/>
          <w:i/>
          <w:iCs/>
          <w:color w:val="000000"/>
          <w:sz w:val="28"/>
          <w:u w:val="single"/>
        </w:rPr>
        <w:t>十月</w:t>
      </w:r>
    </w:p>
    <w:p w:rsidR="00453C2C" w:rsidRDefault="00833B6B">
      <w:pPr>
        <w:numPr>
          <w:ilvl w:val="0"/>
          <w:numId w:val="1"/>
        </w:numPr>
        <w:spacing w:before="180" w:after="180" w:line="400" w:lineRule="exact"/>
        <w:rPr>
          <w:rFonts w:eastAsia="標楷體"/>
          <w:color w:val="000000"/>
          <w:sz w:val="28"/>
          <w:szCs w:val="28"/>
        </w:rPr>
      </w:pPr>
      <w:r>
        <w:rPr>
          <w:rFonts w:eastAsia="標楷體"/>
          <w:color w:val="000000"/>
          <w:sz w:val="28"/>
          <w:szCs w:val="28"/>
        </w:rPr>
        <w:t>發行十月號太平洋企業論壇簡訊：</w:t>
      </w:r>
    </w:p>
    <w:p w:rsidR="00453C2C" w:rsidRDefault="00833B6B">
      <w:pPr>
        <w:numPr>
          <w:ilvl w:val="1"/>
          <w:numId w:val="1"/>
        </w:numPr>
        <w:spacing w:before="180" w:after="180" w:line="400" w:lineRule="exact"/>
        <w:rPr>
          <w:rFonts w:eastAsia="標楷體"/>
          <w:color w:val="000000"/>
          <w:sz w:val="28"/>
          <w:szCs w:val="28"/>
        </w:rPr>
      </w:pPr>
      <w:r>
        <w:rPr>
          <w:rFonts w:eastAsia="標楷體"/>
          <w:sz w:val="28"/>
          <w:szCs w:val="28"/>
        </w:rPr>
        <w:t>美中貿易</w:t>
      </w:r>
      <w:proofErr w:type="gramStart"/>
      <w:r>
        <w:rPr>
          <w:rFonts w:eastAsia="標楷體"/>
          <w:sz w:val="28"/>
          <w:szCs w:val="28"/>
        </w:rPr>
        <w:t>戰升溫對</w:t>
      </w:r>
      <w:proofErr w:type="gramEnd"/>
      <w:r>
        <w:rPr>
          <w:rFonts w:eastAsia="標楷體"/>
          <w:sz w:val="28"/>
          <w:szCs w:val="28"/>
        </w:rPr>
        <w:t>APEC</w:t>
      </w:r>
      <w:r>
        <w:rPr>
          <w:rFonts w:eastAsia="標楷體"/>
          <w:sz w:val="28"/>
          <w:szCs w:val="28"/>
        </w:rPr>
        <w:t>經濟合作之影響</w:t>
      </w:r>
    </w:p>
    <w:p w:rsidR="00453C2C" w:rsidRDefault="00833B6B">
      <w:pPr>
        <w:numPr>
          <w:ilvl w:val="1"/>
          <w:numId w:val="1"/>
        </w:numPr>
        <w:spacing w:before="180" w:after="180" w:line="400" w:lineRule="exact"/>
        <w:rPr>
          <w:rFonts w:eastAsia="標楷體"/>
          <w:color w:val="000000"/>
          <w:sz w:val="28"/>
          <w:szCs w:val="28"/>
        </w:rPr>
      </w:pPr>
      <w:r>
        <w:rPr>
          <w:rFonts w:eastAsia="標楷體"/>
          <w:sz w:val="28"/>
          <w:szCs w:val="28"/>
        </w:rPr>
        <w:t>運動專業人員能力建構之最佳實務</w:t>
      </w:r>
      <w:r>
        <w:rPr>
          <w:rFonts w:eastAsia="標楷體"/>
          <w:sz w:val="28"/>
          <w:szCs w:val="28"/>
        </w:rPr>
        <w:t xml:space="preserve">- </w:t>
      </w:r>
      <w:r>
        <w:rPr>
          <w:rFonts w:eastAsia="標楷體"/>
          <w:sz w:val="28"/>
          <w:szCs w:val="28"/>
        </w:rPr>
        <w:t>第</w:t>
      </w:r>
      <w:r>
        <w:rPr>
          <w:rFonts w:eastAsia="標楷體"/>
          <w:sz w:val="28"/>
          <w:szCs w:val="28"/>
        </w:rPr>
        <w:t xml:space="preserve">18 </w:t>
      </w:r>
      <w:r>
        <w:rPr>
          <w:rFonts w:eastAsia="標楷體"/>
          <w:sz w:val="28"/>
          <w:szCs w:val="28"/>
        </w:rPr>
        <w:t>屆亞洲運動會籌備暨舉辦期間之心汲取</w:t>
      </w:r>
    </w:p>
    <w:p w:rsidR="00453C2C" w:rsidRDefault="00833B6B">
      <w:pPr>
        <w:numPr>
          <w:ilvl w:val="1"/>
          <w:numId w:val="1"/>
        </w:numPr>
        <w:spacing w:before="180" w:after="180" w:line="400" w:lineRule="exact"/>
        <w:rPr>
          <w:rFonts w:eastAsia="標楷體"/>
          <w:color w:val="000000"/>
          <w:sz w:val="28"/>
          <w:szCs w:val="28"/>
        </w:rPr>
      </w:pPr>
      <w:r>
        <w:rPr>
          <w:rFonts w:eastAsia="標楷體"/>
          <w:sz w:val="28"/>
          <w:szCs w:val="28"/>
        </w:rPr>
        <w:t>台灣加入</w:t>
      </w:r>
      <w:r>
        <w:rPr>
          <w:rFonts w:eastAsia="標楷體"/>
          <w:sz w:val="28"/>
          <w:szCs w:val="28"/>
        </w:rPr>
        <w:t xml:space="preserve">CPTPP </w:t>
      </w:r>
      <w:r>
        <w:rPr>
          <w:rFonts w:eastAsia="標楷體"/>
          <w:sz w:val="28"/>
          <w:szCs w:val="28"/>
        </w:rPr>
        <w:t>應調整策略</w:t>
      </w:r>
    </w:p>
    <w:p w:rsidR="00453C2C" w:rsidRDefault="00833B6B">
      <w:pPr>
        <w:numPr>
          <w:ilvl w:val="1"/>
          <w:numId w:val="1"/>
        </w:numPr>
        <w:spacing w:before="180" w:after="180" w:line="400" w:lineRule="exact"/>
        <w:rPr>
          <w:rFonts w:eastAsia="標楷體"/>
          <w:color w:val="000000"/>
          <w:sz w:val="28"/>
          <w:szCs w:val="28"/>
        </w:rPr>
      </w:pPr>
      <w:r>
        <w:rPr>
          <w:rFonts w:eastAsia="標楷體"/>
          <w:sz w:val="28"/>
          <w:szCs w:val="28"/>
        </w:rPr>
        <w:t>「美國</w:t>
      </w:r>
      <w:r>
        <w:rPr>
          <w:rFonts w:eastAsia="標楷體"/>
          <w:sz w:val="28"/>
          <w:szCs w:val="28"/>
        </w:rPr>
        <w:t xml:space="preserve">- </w:t>
      </w:r>
      <w:r>
        <w:rPr>
          <w:rFonts w:eastAsia="標楷體"/>
          <w:sz w:val="28"/>
          <w:szCs w:val="28"/>
        </w:rPr>
        <w:t>墨西哥</w:t>
      </w:r>
      <w:r>
        <w:rPr>
          <w:rFonts w:eastAsia="標楷體"/>
          <w:sz w:val="28"/>
          <w:szCs w:val="28"/>
        </w:rPr>
        <w:t xml:space="preserve">- </w:t>
      </w:r>
      <w:r>
        <w:rPr>
          <w:rFonts w:eastAsia="標楷體"/>
          <w:sz w:val="28"/>
          <w:szCs w:val="28"/>
        </w:rPr>
        <w:t>加拿大協定</w:t>
      </w:r>
      <w:r>
        <w:rPr>
          <w:rFonts w:eastAsia="標楷體"/>
          <w:sz w:val="28"/>
          <w:szCs w:val="28"/>
        </w:rPr>
        <w:t>(USMCA)</w:t>
      </w:r>
      <w:r>
        <w:rPr>
          <w:rFonts w:eastAsia="標楷體"/>
          <w:sz w:val="28"/>
          <w:szCs w:val="28"/>
        </w:rPr>
        <w:t>」成為美國對外貿易談判新典範</w:t>
      </w:r>
    </w:p>
    <w:p w:rsidR="00453C2C" w:rsidRDefault="00833B6B">
      <w:pPr>
        <w:numPr>
          <w:ilvl w:val="0"/>
          <w:numId w:val="1"/>
        </w:numPr>
        <w:spacing w:before="180" w:after="180" w:line="400" w:lineRule="exact"/>
        <w:rPr>
          <w:rFonts w:eastAsia="標楷體"/>
          <w:color w:val="000000"/>
          <w:sz w:val="28"/>
        </w:rPr>
      </w:pPr>
      <w:r>
        <w:rPr>
          <w:rFonts w:eastAsia="標楷體"/>
          <w:color w:val="000000"/>
          <w:sz w:val="28"/>
        </w:rPr>
        <w:t>「媒體互動」</w:t>
      </w:r>
    </w:p>
    <w:p w:rsidR="00453C2C" w:rsidRDefault="00833B6B">
      <w:pPr>
        <w:numPr>
          <w:ilvl w:val="1"/>
          <w:numId w:val="7"/>
        </w:numPr>
        <w:shd w:val="clear" w:color="auto" w:fill="FFFFFF"/>
        <w:spacing w:before="180" w:after="180" w:line="400" w:lineRule="exact"/>
        <w:rPr>
          <w:rFonts w:eastAsia="標楷體"/>
          <w:color w:val="000000"/>
          <w:sz w:val="28"/>
        </w:rPr>
      </w:pPr>
      <w:r>
        <w:rPr>
          <w:rFonts w:eastAsia="標楷體"/>
          <w:color w:val="000000"/>
          <w:sz w:val="28"/>
        </w:rPr>
        <w:t>10</w:t>
      </w:r>
      <w:r>
        <w:rPr>
          <w:rFonts w:eastAsia="標楷體"/>
          <w:color w:val="000000"/>
          <w:sz w:val="28"/>
        </w:rPr>
        <w:t>月</w:t>
      </w:r>
      <w:r>
        <w:rPr>
          <w:rFonts w:eastAsia="標楷體"/>
          <w:color w:val="000000"/>
          <w:sz w:val="28"/>
        </w:rPr>
        <w:t>2</w:t>
      </w:r>
      <w:r>
        <w:rPr>
          <w:rFonts w:eastAsia="標楷體"/>
          <w:color w:val="000000"/>
          <w:sz w:val="28"/>
        </w:rPr>
        <w:t>日，非凡新聞訪問邱達生秘書長有關國際油價上揚議</w:t>
      </w:r>
      <w:r>
        <w:rPr>
          <w:rFonts w:eastAsia="標楷體"/>
          <w:color w:val="000000"/>
          <w:sz w:val="28"/>
        </w:rPr>
        <w:lastRenderedPageBreak/>
        <w:t>題，邱達生表示北美自由貿易協定談判完成有助於拉抬經濟、提升需求；但是美國對伊朗原油供給的經濟制裁將在</w:t>
      </w:r>
      <w:r>
        <w:rPr>
          <w:rFonts w:eastAsia="標楷體"/>
          <w:color w:val="000000"/>
          <w:sz w:val="28"/>
        </w:rPr>
        <w:t>11</w:t>
      </w:r>
      <w:r>
        <w:rPr>
          <w:rFonts w:eastAsia="標楷體"/>
          <w:color w:val="000000"/>
          <w:sz w:val="28"/>
        </w:rPr>
        <w:t>月</w:t>
      </w:r>
      <w:r>
        <w:rPr>
          <w:rFonts w:eastAsia="標楷體"/>
          <w:color w:val="000000"/>
          <w:sz w:val="28"/>
        </w:rPr>
        <w:t>4</w:t>
      </w:r>
      <w:r>
        <w:rPr>
          <w:rFonts w:eastAsia="標楷體"/>
          <w:color w:val="000000"/>
          <w:sz w:val="28"/>
        </w:rPr>
        <w:t>日上路，屆時每天減少供應約</w:t>
      </w:r>
      <w:r>
        <w:rPr>
          <w:rFonts w:eastAsia="標楷體"/>
          <w:color w:val="000000"/>
          <w:sz w:val="28"/>
        </w:rPr>
        <w:t>150</w:t>
      </w:r>
      <w:r>
        <w:rPr>
          <w:rFonts w:eastAsia="標楷體"/>
          <w:color w:val="000000"/>
          <w:sz w:val="28"/>
        </w:rPr>
        <w:t>萬桶原油。亦即需求增加、供給減少，導致布蘭</w:t>
      </w:r>
      <w:proofErr w:type="gramStart"/>
      <w:r>
        <w:rPr>
          <w:rFonts w:eastAsia="標楷體"/>
          <w:color w:val="000000"/>
          <w:sz w:val="28"/>
        </w:rPr>
        <w:t>特</w:t>
      </w:r>
      <w:proofErr w:type="gramEnd"/>
      <w:r>
        <w:rPr>
          <w:rFonts w:eastAsia="標楷體"/>
          <w:color w:val="000000"/>
          <w:sz w:val="28"/>
        </w:rPr>
        <w:t>原油每桶上看</w:t>
      </w:r>
      <w:r>
        <w:rPr>
          <w:rFonts w:eastAsia="標楷體"/>
          <w:color w:val="000000"/>
          <w:sz w:val="28"/>
        </w:rPr>
        <w:t>100</w:t>
      </w:r>
      <w:r>
        <w:rPr>
          <w:rFonts w:eastAsia="標楷體"/>
          <w:color w:val="000000"/>
          <w:sz w:val="28"/>
        </w:rPr>
        <w:t>美元。</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10</w:t>
      </w:r>
      <w:r>
        <w:rPr>
          <w:rFonts w:eastAsia="標楷體"/>
          <w:color w:val="000000"/>
          <w:sz w:val="28"/>
        </w:rPr>
        <w:t>月</w:t>
      </w:r>
      <w:r>
        <w:rPr>
          <w:rFonts w:eastAsia="標楷體"/>
          <w:color w:val="000000"/>
          <w:sz w:val="28"/>
        </w:rPr>
        <w:t>9</w:t>
      </w:r>
      <w:r>
        <w:rPr>
          <w:rFonts w:eastAsia="標楷體"/>
          <w:color w:val="000000"/>
          <w:sz w:val="28"/>
        </w:rPr>
        <w:t>日，公共電視訪問邱達生秘書長有關國際匯率變動趨勢，邱達生表示美國經濟復甦動能強勁，引導國際資金流入，是造成台幣在內的亞洲貨幣</w:t>
      </w:r>
      <w:proofErr w:type="gramStart"/>
      <w:r>
        <w:rPr>
          <w:rFonts w:eastAsia="標楷體"/>
          <w:color w:val="000000"/>
          <w:sz w:val="28"/>
        </w:rPr>
        <w:t>趨貶主因</w:t>
      </w:r>
      <w:proofErr w:type="gramEnd"/>
      <w:r>
        <w:rPr>
          <w:rFonts w:eastAsia="標楷體"/>
          <w:color w:val="000000"/>
          <w:sz w:val="28"/>
        </w:rPr>
        <w:t>。</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10</w:t>
      </w:r>
      <w:r>
        <w:rPr>
          <w:rFonts w:eastAsia="標楷體"/>
          <w:color w:val="000000"/>
          <w:sz w:val="28"/>
        </w:rPr>
        <w:t>月</w:t>
      </w:r>
      <w:r>
        <w:rPr>
          <w:rFonts w:eastAsia="標楷體"/>
          <w:color w:val="000000"/>
          <w:sz w:val="28"/>
        </w:rPr>
        <w:t>15</w:t>
      </w:r>
      <w:r>
        <w:rPr>
          <w:rFonts w:eastAsia="標楷體"/>
          <w:color w:val="000000"/>
          <w:sz w:val="28"/>
        </w:rPr>
        <w:t>日，</w:t>
      </w:r>
      <w:r>
        <w:rPr>
          <w:rFonts w:eastAsia="標楷體"/>
          <w:color w:val="000000"/>
          <w:sz w:val="28"/>
        </w:rPr>
        <w:t>TVBS</w:t>
      </w:r>
      <w:r>
        <w:rPr>
          <w:rFonts w:eastAsia="標楷體"/>
          <w:color w:val="000000"/>
          <w:sz w:val="28"/>
        </w:rPr>
        <w:t>訪問邱達生秘書長有關</w:t>
      </w:r>
      <w:r>
        <w:rPr>
          <w:rFonts w:eastAsia="標楷體"/>
          <w:color w:val="000000"/>
          <w:sz w:val="28"/>
        </w:rPr>
        <w:t>IMF</w:t>
      </w:r>
      <w:r>
        <w:rPr>
          <w:rFonts w:eastAsia="標楷體"/>
          <w:color w:val="000000"/>
          <w:sz w:val="28"/>
        </w:rPr>
        <w:t>下修國際經濟成長，但上修我國成長原因。邱達生表示</w:t>
      </w:r>
      <w:r>
        <w:rPr>
          <w:rFonts w:eastAsia="標楷體"/>
          <w:color w:val="000000"/>
          <w:sz w:val="28"/>
        </w:rPr>
        <w:t>IMF</w:t>
      </w:r>
      <w:r>
        <w:rPr>
          <w:rFonts w:eastAsia="標楷體"/>
          <w:color w:val="000000"/>
          <w:sz w:val="28"/>
        </w:rPr>
        <w:t>預測全球</w:t>
      </w:r>
      <w:r>
        <w:rPr>
          <w:rFonts w:eastAsia="標楷體"/>
          <w:color w:val="000000"/>
          <w:sz w:val="28"/>
        </w:rPr>
        <w:t>194</w:t>
      </w:r>
      <w:r>
        <w:rPr>
          <w:rFonts w:eastAsia="標楷體"/>
          <w:color w:val="000000"/>
          <w:sz w:val="28"/>
        </w:rPr>
        <w:t>個經濟體，所以會參考當地預測。依據我國主計處在</w:t>
      </w:r>
      <w:r>
        <w:rPr>
          <w:rFonts w:eastAsia="標楷體"/>
          <w:color w:val="000000"/>
          <w:sz w:val="28"/>
        </w:rPr>
        <w:t>8</w:t>
      </w:r>
      <w:r>
        <w:rPr>
          <w:rFonts w:eastAsia="標楷體"/>
          <w:color w:val="000000"/>
          <w:sz w:val="28"/>
        </w:rPr>
        <w:t>月公布的預測值，</w:t>
      </w:r>
      <w:r>
        <w:rPr>
          <w:rFonts w:eastAsia="標楷體"/>
          <w:color w:val="000000"/>
          <w:sz w:val="28"/>
        </w:rPr>
        <w:t>IMF</w:t>
      </w:r>
      <w:r>
        <w:rPr>
          <w:rFonts w:eastAsia="標楷體"/>
          <w:color w:val="000000"/>
          <w:sz w:val="28"/>
        </w:rPr>
        <w:t>上修其在</w:t>
      </w:r>
      <w:r>
        <w:rPr>
          <w:rFonts w:eastAsia="標楷體"/>
          <w:color w:val="000000"/>
          <w:sz w:val="28"/>
        </w:rPr>
        <w:t>4</w:t>
      </w:r>
      <w:r>
        <w:rPr>
          <w:rFonts w:eastAsia="標楷體"/>
          <w:color w:val="000000"/>
          <w:sz w:val="28"/>
        </w:rPr>
        <w:t>月的預測結果。</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10</w:t>
      </w:r>
      <w:r>
        <w:rPr>
          <w:rFonts w:eastAsia="標楷體"/>
          <w:color w:val="000000"/>
          <w:sz w:val="28"/>
        </w:rPr>
        <w:t>月</w:t>
      </w:r>
      <w:r>
        <w:rPr>
          <w:rFonts w:eastAsia="標楷體"/>
          <w:color w:val="000000"/>
          <w:sz w:val="28"/>
        </w:rPr>
        <w:t>18</w:t>
      </w:r>
      <w:r>
        <w:rPr>
          <w:rFonts w:eastAsia="標楷體"/>
          <w:color w:val="000000"/>
          <w:sz w:val="28"/>
        </w:rPr>
        <w:t>日，八大電視新聞訪問邱達生秘書長有關我國在世界經濟論壇國際競爭力排名議題，邱達生表示我國排名佳，但也應該關注排名退步的項目，加以改進。</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10</w:t>
      </w:r>
      <w:r>
        <w:rPr>
          <w:rFonts w:eastAsia="標楷體"/>
          <w:color w:val="000000"/>
          <w:sz w:val="28"/>
        </w:rPr>
        <w:t>月</w:t>
      </w:r>
      <w:r>
        <w:rPr>
          <w:rFonts w:eastAsia="標楷體"/>
          <w:color w:val="000000"/>
          <w:sz w:val="28"/>
        </w:rPr>
        <w:t>18</w:t>
      </w:r>
      <w:r>
        <w:rPr>
          <w:rFonts w:eastAsia="標楷體"/>
          <w:color w:val="000000"/>
          <w:sz w:val="28"/>
        </w:rPr>
        <w:t>日，非凡新聞訪問邱達生秘書長有關美國市場筆記型電腦漲價原因，邱達生表示廠商打算將貿易戰衍生成本轉嫁給消費者，長期而言有可能造成需求萎縮。</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10</w:t>
      </w:r>
      <w:r>
        <w:rPr>
          <w:rFonts w:eastAsia="標楷體"/>
          <w:color w:val="000000"/>
          <w:sz w:val="28"/>
        </w:rPr>
        <w:t>月</w:t>
      </w:r>
      <w:r>
        <w:rPr>
          <w:rFonts w:eastAsia="標楷體"/>
          <w:color w:val="000000"/>
          <w:sz w:val="28"/>
        </w:rPr>
        <w:t>18</w:t>
      </w:r>
      <w:r>
        <w:rPr>
          <w:rFonts w:eastAsia="標楷體"/>
          <w:color w:val="000000"/>
          <w:sz w:val="28"/>
        </w:rPr>
        <w:t>日，</w:t>
      </w:r>
      <w:r>
        <w:rPr>
          <w:rFonts w:eastAsia="標楷體"/>
          <w:color w:val="000000"/>
          <w:sz w:val="28"/>
        </w:rPr>
        <w:t>TVBS</w:t>
      </w:r>
      <w:r>
        <w:rPr>
          <w:rFonts w:eastAsia="標楷體"/>
          <w:color w:val="000000"/>
          <w:sz w:val="28"/>
        </w:rPr>
        <w:t>訪問邱達生秘書長有關我國對商品的排隊情況，邱達生表示排隊為生活水準提升後，追求高品質商品的現象，在國外也非常普遍。</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10</w:t>
      </w:r>
      <w:r>
        <w:rPr>
          <w:rFonts w:eastAsia="標楷體"/>
          <w:color w:val="000000"/>
          <w:sz w:val="28"/>
        </w:rPr>
        <w:t>月</w:t>
      </w:r>
      <w:r>
        <w:rPr>
          <w:rFonts w:eastAsia="標楷體"/>
          <w:color w:val="000000"/>
          <w:sz w:val="28"/>
        </w:rPr>
        <w:t>26</w:t>
      </w:r>
      <w:r>
        <w:rPr>
          <w:rFonts w:eastAsia="標楷體"/>
          <w:color w:val="000000"/>
          <w:sz w:val="28"/>
        </w:rPr>
        <w:t>日，台灣時報刊登林建甫董事長文章「</w:t>
      </w:r>
      <w:r>
        <w:rPr>
          <w:rFonts w:eastAsia="標楷體"/>
          <w:bCs/>
          <w:color w:val="000000"/>
          <w:sz w:val="28"/>
        </w:rPr>
        <w:t>迎接</w:t>
      </w:r>
      <w:r>
        <w:rPr>
          <w:rFonts w:eastAsia="標楷體"/>
          <w:bCs/>
          <w:color w:val="000000"/>
          <w:sz w:val="28"/>
        </w:rPr>
        <w:t>APEC</w:t>
      </w:r>
      <w:r>
        <w:rPr>
          <w:rFonts w:eastAsia="標楷體"/>
          <w:bCs/>
          <w:color w:val="000000"/>
          <w:sz w:val="28"/>
        </w:rPr>
        <w:t>亞太數位願景時代的來臨」。</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10</w:t>
      </w:r>
      <w:r>
        <w:rPr>
          <w:rFonts w:eastAsia="標楷體"/>
          <w:color w:val="000000"/>
          <w:sz w:val="28"/>
        </w:rPr>
        <w:t>月</w:t>
      </w:r>
      <w:r>
        <w:rPr>
          <w:rFonts w:eastAsia="標楷體"/>
          <w:color w:val="000000"/>
          <w:sz w:val="28"/>
        </w:rPr>
        <w:t>29</w:t>
      </w:r>
      <w:r>
        <w:rPr>
          <w:rFonts w:eastAsia="標楷體"/>
          <w:color w:val="000000"/>
          <w:sz w:val="28"/>
        </w:rPr>
        <w:t>日，</w:t>
      </w:r>
      <w:r>
        <w:rPr>
          <w:rFonts w:eastAsia="標楷體"/>
          <w:color w:val="000000"/>
          <w:sz w:val="28"/>
        </w:rPr>
        <w:t>TVBS</w:t>
      </w:r>
      <w:r>
        <w:rPr>
          <w:rFonts w:eastAsia="標楷體"/>
          <w:color w:val="000000"/>
          <w:sz w:val="28"/>
        </w:rPr>
        <w:t>訪問邱達生秘書長有關國際經濟是否急轉直下，邱達生表示美國需求仍然強勁，近期風險不高。</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10</w:t>
      </w:r>
      <w:r>
        <w:rPr>
          <w:rFonts w:eastAsia="標楷體"/>
          <w:color w:val="000000"/>
          <w:sz w:val="28"/>
        </w:rPr>
        <w:t>月</w:t>
      </w:r>
      <w:r>
        <w:rPr>
          <w:rFonts w:eastAsia="標楷體"/>
          <w:color w:val="000000"/>
          <w:sz w:val="28"/>
        </w:rPr>
        <w:t>31</w:t>
      </w:r>
      <w:r>
        <w:rPr>
          <w:rFonts w:eastAsia="標楷體"/>
          <w:color w:val="000000"/>
          <w:sz w:val="28"/>
        </w:rPr>
        <w:t>日，東森財經訪問邱達生秘書長有關貿易戰美商退出中國生產事宜，邱達生表示美商供應美國需求者會有關稅成本壓力，所以會出現撤退潮現象。</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10</w:t>
      </w:r>
      <w:r>
        <w:rPr>
          <w:rFonts w:eastAsia="標楷體"/>
          <w:color w:val="000000"/>
          <w:sz w:val="28"/>
        </w:rPr>
        <w:t>月</w:t>
      </w:r>
      <w:r>
        <w:rPr>
          <w:rFonts w:eastAsia="標楷體"/>
          <w:color w:val="000000"/>
          <w:sz w:val="28"/>
        </w:rPr>
        <w:t>31</w:t>
      </w:r>
      <w:r>
        <w:rPr>
          <w:rFonts w:eastAsia="標楷體"/>
          <w:color w:val="000000"/>
          <w:sz w:val="28"/>
        </w:rPr>
        <w:t>日，公視新聞訪問邱達生秘書長有關</w:t>
      </w:r>
      <w:r>
        <w:rPr>
          <w:rFonts w:eastAsia="標楷體"/>
          <w:color w:val="000000"/>
          <w:sz w:val="28"/>
        </w:rPr>
        <w:t>CPTPP</w:t>
      </w:r>
      <w:r>
        <w:rPr>
          <w:rFonts w:eastAsia="標楷體"/>
          <w:color w:val="000000"/>
          <w:sz w:val="28"/>
        </w:rPr>
        <w:t>提前在</w:t>
      </w:r>
      <w:r>
        <w:rPr>
          <w:rFonts w:eastAsia="標楷體"/>
          <w:color w:val="000000"/>
          <w:sz w:val="28"/>
        </w:rPr>
        <w:t>2018</w:t>
      </w:r>
      <w:r>
        <w:rPr>
          <w:rFonts w:eastAsia="標楷體"/>
          <w:color w:val="000000"/>
          <w:sz w:val="28"/>
        </w:rPr>
        <w:t>年年底生效，我國加入成為新成員的機會。邱達生表示入會需要共識決，因此必須積極與所有既有成員展開雙邊談判。</w:t>
      </w:r>
    </w:p>
    <w:p w:rsidR="00453C2C" w:rsidRDefault="00833B6B">
      <w:pPr>
        <w:numPr>
          <w:ilvl w:val="0"/>
          <w:numId w:val="7"/>
        </w:numPr>
        <w:spacing w:before="180" w:after="180" w:line="400" w:lineRule="exact"/>
        <w:rPr>
          <w:rFonts w:eastAsia="標楷體"/>
          <w:color w:val="000000"/>
          <w:sz w:val="28"/>
        </w:rPr>
      </w:pPr>
      <w:r>
        <w:rPr>
          <w:rFonts w:eastAsia="標楷體"/>
          <w:color w:val="000000"/>
          <w:sz w:val="28"/>
        </w:rPr>
        <w:lastRenderedPageBreak/>
        <w:t>「外賓訪談」</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10</w:t>
      </w:r>
      <w:r>
        <w:rPr>
          <w:rFonts w:eastAsia="標楷體"/>
          <w:color w:val="000000"/>
          <w:sz w:val="28"/>
        </w:rPr>
        <w:t>月</w:t>
      </w:r>
      <w:r>
        <w:rPr>
          <w:rFonts w:eastAsia="標楷體"/>
          <w:color w:val="000000"/>
          <w:sz w:val="28"/>
        </w:rPr>
        <w:t>4</w:t>
      </w:r>
      <w:r>
        <w:rPr>
          <w:rFonts w:eastAsia="標楷體"/>
          <w:color w:val="000000"/>
          <w:sz w:val="28"/>
        </w:rPr>
        <w:t>日，法國在台協會經濟</w:t>
      </w:r>
      <w:proofErr w:type="gramStart"/>
      <w:r>
        <w:rPr>
          <w:rFonts w:eastAsia="標楷體"/>
          <w:color w:val="000000"/>
          <w:sz w:val="28"/>
        </w:rPr>
        <w:t>處</w:t>
      </w:r>
      <w:proofErr w:type="gramEnd"/>
      <w:r>
        <w:rPr>
          <w:rFonts w:eastAsia="標楷體"/>
          <w:color w:val="000000"/>
          <w:sz w:val="28"/>
        </w:rPr>
        <w:t>處長陳百德</w:t>
      </w:r>
      <w:r>
        <w:rPr>
          <w:rFonts w:eastAsia="標楷體"/>
          <w:color w:val="000000"/>
          <w:sz w:val="28"/>
        </w:rPr>
        <w:t>(Alain BERDER)</w:t>
      </w:r>
      <w:r>
        <w:rPr>
          <w:rFonts w:eastAsia="標楷體"/>
          <w:color w:val="000000"/>
          <w:sz w:val="28"/>
        </w:rPr>
        <w:t>與專員張泉謙來訪。</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CTPECC</w:t>
      </w:r>
      <w:r>
        <w:rPr>
          <w:rFonts w:eastAsia="標楷體"/>
          <w:color w:val="000000"/>
          <w:sz w:val="28"/>
        </w:rPr>
        <w:t>林建甫董事長、邱達生秘書長，以及台經院歐洲中心主任葉基仁接待與談。雙方就台灣在全球產業供應鏈</w:t>
      </w:r>
      <w:r>
        <w:rPr>
          <w:rFonts w:eastAsia="標楷體"/>
          <w:color w:val="000000"/>
          <w:sz w:val="28"/>
        </w:rPr>
        <w:t>(GVCs)</w:t>
      </w:r>
      <w:r>
        <w:rPr>
          <w:rFonts w:eastAsia="標楷體"/>
          <w:color w:val="000000"/>
          <w:sz w:val="28"/>
        </w:rPr>
        <w:t>現況、國內景氣與經濟現況、兩岸經貿關係、中美貿易戰與東南亞投資狀況等議題廣泛交換意見。</w:t>
      </w:r>
    </w:p>
    <w:p w:rsidR="00453C2C" w:rsidRDefault="00833B6B">
      <w:pPr>
        <w:numPr>
          <w:ilvl w:val="0"/>
          <w:numId w:val="7"/>
        </w:numPr>
        <w:spacing w:before="180" w:after="180" w:line="400" w:lineRule="exact"/>
        <w:rPr>
          <w:rFonts w:eastAsia="標楷體"/>
          <w:color w:val="000000"/>
          <w:sz w:val="28"/>
        </w:rPr>
      </w:pPr>
      <w:r>
        <w:rPr>
          <w:rFonts w:eastAsia="標楷體"/>
          <w:color w:val="000000"/>
          <w:sz w:val="28"/>
        </w:rPr>
        <w:t>「外賓訪談」</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10</w:t>
      </w:r>
      <w:r>
        <w:rPr>
          <w:rFonts w:eastAsia="標楷體"/>
          <w:color w:val="000000"/>
          <w:sz w:val="28"/>
        </w:rPr>
        <w:t>月</w:t>
      </w:r>
      <w:r>
        <w:rPr>
          <w:rFonts w:eastAsia="標楷體"/>
          <w:color w:val="000000"/>
          <w:sz w:val="28"/>
        </w:rPr>
        <w:t>8</w:t>
      </w:r>
      <w:r>
        <w:rPr>
          <w:rFonts w:eastAsia="標楷體"/>
          <w:color w:val="000000"/>
          <w:sz w:val="28"/>
        </w:rPr>
        <w:t>日，國際金融情報日本中心鈴木未來研究員、日本台灣交流協會經濟部</w:t>
      </w:r>
      <w:proofErr w:type="gramStart"/>
      <w:r>
        <w:rPr>
          <w:rFonts w:eastAsia="標楷體"/>
          <w:color w:val="000000"/>
          <w:sz w:val="28"/>
        </w:rPr>
        <w:t>堀</w:t>
      </w:r>
      <w:proofErr w:type="gramEnd"/>
      <w:r>
        <w:rPr>
          <w:rFonts w:eastAsia="標楷體"/>
          <w:color w:val="000000"/>
          <w:sz w:val="28"/>
        </w:rPr>
        <w:t>井健介主任來訪。</w:t>
      </w:r>
    </w:p>
    <w:p w:rsidR="00453C2C" w:rsidRDefault="00833B6B">
      <w:pPr>
        <w:numPr>
          <w:ilvl w:val="1"/>
          <w:numId w:val="7"/>
        </w:numPr>
        <w:spacing w:before="180" w:after="180" w:line="400" w:lineRule="exact"/>
        <w:rPr>
          <w:rFonts w:eastAsia="標楷體"/>
          <w:color w:val="000000"/>
          <w:sz w:val="28"/>
        </w:rPr>
      </w:pPr>
      <w:r>
        <w:rPr>
          <w:rFonts w:eastAsia="標楷體"/>
          <w:color w:val="000000"/>
          <w:sz w:val="28"/>
        </w:rPr>
        <w:t>CTPECC</w:t>
      </w:r>
      <w:r>
        <w:rPr>
          <w:rFonts w:eastAsia="標楷體"/>
          <w:color w:val="000000"/>
          <w:sz w:val="28"/>
        </w:rPr>
        <w:t>邱達生秘書長接待與談，雙方就美中貿易情勢對台灣與國際經濟影響交換研究心得。</w:t>
      </w:r>
    </w:p>
    <w:p w:rsidR="00453C2C" w:rsidRDefault="00833B6B">
      <w:pPr>
        <w:numPr>
          <w:ilvl w:val="0"/>
          <w:numId w:val="7"/>
        </w:numPr>
        <w:spacing w:before="180" w:after="180" w:line="400" w:lineRule="exact"/>
        <w:rPr>
          <w:rFonts w:eastAsia="標楷體"/>
          <w:color w:val="000000"/>
          <w:sz w:val="28"/>
        </w:rPr>
      </w:pPr>
      <w:r>
        <w:rPr>
          <w:rFonts w:eastAsia="標楷體"/>
          <w:color w:val="000000"/>
          <w:sz w:val="28"/>
        </w:rPr>
        <w:t>「國際政經座談會」</w:t>
      </w:r>
    </w:p>
    <w:p w:rsidR="00453C2C" w:rsidRDefault="00833B6B">
      <w:pPr>
        <w:numPr>
          <w:ilvl w:val="1"/>
          <w:numId w:val="8"/>
        </w:numPr>
        <w:spacing w:before="180" w:after="180" w:line="400" w:lineRule="exact"/>
        <w:rPr>
          <w:rFonts w:eastAsia="標楷體"/>
          <w:sz w:val="28"/>
        </w:rPr>
      </w:pPr>
      <w:r>
        <w:rPr>
          <w:rFonts w:eastAsia="標楷體"/>
          <w:sz w:val="28"/>
        </w:rPr>
        <w:t>10</w:t>
      </w:r>
      <w:r>
        <w:rPr>
          <w:rFonts w:eastAsia="標楷體"/>
          <w:sz w:val="28"/>
        </w:rPr>
        <w:t>月</w:t>
      </w:r>
      <w:r>
        <w:rPr>
          <w:rFonts w:eastAsia="標楷體"/>
          <w:sz w:val="28"/>
        </w:rPr>
        <w:t>11</w:t>
      </w:r>
      <w:r>
        <w:rPr>
          <w:rFonts w:eastAsia="標楷體"/>
          <w:sz w:val="28"/>
        </w:rPr>
        <w:t>日，</w:t>
      </w:r>
      <w:r>
        <w:rPr>
          <w:rFonts w:eastAsia="標楷體"/>
          <w:sz w:val="28"/>
        </w:rPr>
        <w:t>CTPECC</w:t>
      </w:r>
      <w:r>
        <w:rPr>
          <w:rFonts w:eastAsia="標楷體"/>
          <w:sz w:val="28"/>
        </w:rPr>
        <w:t>邀請國內學者專家召開年度</w:t>
      </w:r>
      <w:proofErr w:type="gramStart"/>
      <w:r>
        <w:rPr>
          <w:rFonts w:eastAsia="標楷體"/>
          <w:sz w:val="28"/>
        </w:rPr>
        <w:t>第十次政經</w:t>
      </w:r>
      <w:proofErr w:type="gramEnd"/>
      <w:r>
        <w:rPr>
          <w:rFonts w:eastAsia="標楷體"/>
          <w:sz w:val="28"/>
        </w:rPr>
        <w:t>座談會，探討全球發展的南北差異。</w:t>
      </w:r>
    </w:p>
    <w:p w:rsidR="00453C2C" w:rsidRDefault="00833B6B">
      <w:pPr>
        <w:numPr>
          <w:ilvl w:val="0"/>
          <w:numId w:val="8"/>
        </w:numPr>
        <w:spacing w:before="180" w:after="180" w:line="400" w:lineRule="exact"/>
        <w:rPr>
          <w:rFonts w:eastAsia="標楷體"/>
          <w:color w:val="000000"/>
          <w:sz w:val="28"/>
        </w:rPr>
      </w:pPr>
      <w:r>
        <w:rPr>
          <w:rFonts w:eastAsia="標楷體"/>
          <w:color w:val="000000"/>
          <w:sz w:val="28"/>
        </w:rPr>
        <w:t>「演講」</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10</w:t>
      </w:r>
      <w:r>
        <w:rPr>
          <w:rFonts w:eastAsia="標楷體"/>
          <w:color w:val="000000"/>
          <w:sz w:val="28"/>
        </w:rPr>
        <w:t>月</w:t>
      </w:r>
      <w:r>
        <w:rPr>
          <w:rFonts w:eastAsia="標楷體"/>
          <w:color w:val="000000"/>
          <w:sz w:val="28"/>
        </w:rPr>
        <w:t>11</w:t>
      </w:r>
      <w:r>
        <w:rPr>
          <w:rFonts w:eastAsia="標楷體"/>
          <w:color w:val="000000"/>
          <w:sz w:val="28"/>
        </w:rPr>
        <w:t>日，邱達生秘書長應中國生產力中心邀請，擔任勞動部集體協商人才培訓班講師，授課題目為「世界經濟趨勢與台灣經貿發展」。</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學員為各產業工會協商代表共</w:t>
      </w:r>
      <w:r>
        <w:rPr>
          <w:rFonts w:eastAsia="標楷體"/>
          <w:color w:val="000000"/>
          <w:sz w:val="28"/>
        </w:rPr>
        <w:t>80</w:t>
      </w:r>
      <w:r>
        <w:rPr>
          <w:rFonts w:eastAsia="標楷體"/>
          <w:color w:val="000000"/>
          <w:sz w:val="28"/>
        </w:rPr>
        <w:t>人，學員對台灣經貿現況展現高度興趣，與講者互動踴躍。</w:t>
      </w:r>
    </w:p>
    <w:p w:rsidR="00453C2C" w:rsidRDefault="00833B6B">
      <w:pPr>
        <w:numPr>
          <w:ilvl w:val="0"/>
          <w:numId w:val="8"/>
        </w:numPr>
        <w:spacing w:before="180" w:after="180" w:line="400" w:lineRule="exact"/>
        <w:rPr>
          <w:rFonts w:eastAsia="標楷體"/>
          <w:color w:val="000000"/>
          <w:sz w:val="28"/>
        </w:rPr>
      </w:pPr>
      <w:r>
        <w:rPr>
          <w:rFonts w:eastAsia="標楷體"/>
          <w:color w:val="000000"/>
          <w:sz w:val="28"/>
        </w:rPr>
        <w:t>「演講」</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10</w:t>
      </w:r>
      <w:r>
        <w:rPr>
          <w:rFonts w:eastAsia="標楷體"/>
          <w:color w:val="000000"/>
          <w:sz w:val="28"/>
        </w:rPr>
        <w:t>月</w:t>
      </w:r>
      <w:r>
        <w:rPr>
          <w:rFonts w:eastAsia="標楷體"/>
          <w:color w:val="000000"/>
          <w:sz w:val="28"/>
        </w:rPr>
        <w:t>17</w:t>
      </w:r>
      <w:r>
        <w:rPr>
          <w:rFonts w:eastAsia="標楷體"/>
          <w:color w:val="000000"/>
          <w:sz w:val="28"/>
        </w:rPr>
        <w:t>日，邱達生秘書長應邀前往美商</w:t>
      </w:r>
      <w:r>
        <w:rPr>
          <w:rFonts w:eastAsia="標楷體"/>
          <w:color w:val="000000"/>
          <w:sz w:val="28"/>
        </w:rPr>
        <w:t>UL</w:t>
      </w:r>
      <w:r>
        <w:rPr>
          <w:rFonts w:eastAsia="標楷體"/>
          <w:color w:val="000000"/>
          <w:sz w:val="28"/>
        </w:rPr>
        <w:t>公司，對該公司高級主管與供應商共</w:t>
      </w:r>
      <w:r>
        <w:rPr>
          <w:rFonts w:eastAsia="標楷體"/>
          <w:color w:val="000000"/>
          <w:sz w:val="28"/>
        </w:rPr>
        <w:t>100</w:t>
      </w:r>
      <w:r>
        <w:rPr>
          <w:rFonts w:eastAsia="標楷體"/>
          <w:color w:val="000000"/>
          <w:sz w:val="28"/>
        </w:rPr>
        <w:t>人進行演講，講題為：「美中貿易戰對高科技產業之影響」。</w:t>
      </w:r>
    </w:p>
    <w:p w:rsidR="00453C2C" w:rsidRDefault="00833B6B">
      <w:pPr>
        <w:numPr>
          <w:ilvl w:val="1"/>
          <w:numId w:val="8"/>
        </w:numPr>
        <w:spacing w:before="180" w:after="180" w:line="400" w:lineRule="exact"/>
        <w:rPr>
          <w:rFonts w:eastAsia="標楷體"/>
          <w:color w:val="000000"/>
          <w:sz w:val="28"/>
        </w:rPr>
      </w:pPr>
      <w:proofErr w:type="gramStart"/>
      <w:r>
        <w:rPr>
          <w:rFonts w:eastAsia="標楷體"/>
          <w:color w:val="000000"/>
          <w:sz w:val="28"/>
        </w:rPr>
        <w:t>在場聽眾</w:t>
      </w:r>
      <w:proofErr w:type="gramEnd"/>
      <w:r>
        <w:rPr>
          <w:rFonts w:eastAsia="標楷體"/>
          <w:color w:val="000000"/>
          <w:sz w:val="28"/>
        </w:rPr>
        <w:t>特別對</w:t>
      </w:r>
      <w:r>
        <w:rPr>
          <w:rFonts w:eastAsia="標楷體"/>
          <w:color w:val="000000"/>
          <w:sz w:val="28"/>
        </w:rPr>
        <w:t>LED</w:t>
      </w:r>
      <w:r>
        <w:rPr>
          <w:rFonts w:eastAsia="標楷體"/>
          <w:color w:val="000000"/>
          <w:sz w:val="28"/>
        </w:rPr>
        <w:t>與半導體列入川普課稅清單表示關切，頻頻提問。</w:t>
      </w:r>
    </w:p>
    <w:p w:rsidR="00453C2C" w:rsidRDefault="00833B6B">
      <w:pPr>
        <w:numPr>
          <w:ilvl w:val="0"/>
          <w:numId w:val="8"/>
        </w:numPr>
        <w:spacing w:before="180" w:after="180" w:line="400" w:lineRule="exact"/>
        <w:rPr>
          <w:rFonts w:eastAsia="標楷體"/>
          <w:color w:val="000000"/>
          <w:sz w:val="28"/>
        </w:rPr>
      </w:pPr>
      <w:r>
        <w:rPr>
          <w:rFonts w:eastAsia="標楷體"/>
          <w:color w:val="000000"/>
          <w:sz w:val="28"/>
        </w:rPr>
        <w:t>「演講」</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lastRenderedPageBreak/>
        <w:t>10</w:t>
      </w:r>
      <w:r>
        <w:rPr>
          <w:rFonts w:eastAsia="標楷體"/>
          <w:color w:val="000000"/>
          <w:sz w:val="28"/>
        </w:rPr>
        <w:t>月</w:t>
      </w:r>
      <w:r>
        <w:rPr>
          <w:rFonts w:eastAsia="標楷體"/>
          <w:color w:val="000000"/>
          <w:sz w:val="28"/>
        </w:rPr>
        <w:t>18</w:t>
      </w:r>
      <w:r>
        <w:rPr>
          <w:rFonts w:eastAsia="標楷體"/>
          <w:color w:val="000000"/>
          <w:sz w:val="28"/>
        </w:rPr>
        <w:t>日，邱達生秘書長應瑞典貿易投資委員會（</w:t>
      </w:r>
      <w:r>
        <w:rPr>
          <w:rFonts w:eastAsia="標楷體"/>
          <w:color w:val="000000"/>
          <w:sz w:val="28"/>
        </w:rPr>
        <w:t>The Swedish Trade &amp; Invest Council</w:t>
      </w:r>
      <w:r>
        <w:rPr>
          <w:rFonts w:eastAsia="標楷體"/>
          <w:color w:val="000000"/>
          <w:sz w:val="28"/>
        </w:rPr>
        <w:t>）邀請，對來自瑞典金融投資機構共</w:t>
      </w:r>
      <w:r>
        <w:rPr>
          <w:rFonts w:eastAsia="標楷體"/>
          <w:color w:val="000000"/>
          <w:sz w:val="28"/>
        </w:rPr>
        <w:t>20</w:t>
      </w:r>
      <w:r>
        <w:rPr>
          <w:rFonts w:eastAsia="標楷體"/>
          <w:color w:val="000000"/>
          <w:sz w:val="28"/>
        </w:rPr>
        <w:t>人代表團發表演講，題目為：</w:t>
      </w:r>
      <w:r>
        <w:rPr>
          <w:rFonts w:eastAsia="標楷體"/>
          <w:color w:val="000000"/>
          <w:sz w:val="28"/>
        </w:rPr>
        <w:t xml:space="preserve"> “The State of Taiwan Economy in a Changing Global Environment”</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瑞典金融專家代表團成員表示對台灣總體經濟發展與環境的高度興趣。此外瑞典駐台代表</w:t>
      </w:r>
      <w:proofErr w:type="spellStart"/>
      <w:r>
        <w:rPr>
          <w:rFonts w:eastAsia="標楷體"/>
          <w:color w:val="000000"/>
          <w:sz w:val="28"/>
        </w:rPr>
        <w:t>Hakan</w:t>
      </w:r>
      <w:proofErr w:type="spellEnd"/>
      <w:r>
        <w:rPr>
          <w:rFonts w:eastAsia="標楷體"/>
          <w:color w:val="000000"/>
          <w:sz w:val="28"/>
        </w:rPr>
        <w:t xml:space="preserve"> </w:t>
      </w:r>
      <w:proofErr w:type="spellStart"/>
      <w:r>
        <w:rPr>
          <w:rFonts w:eastAsia="標楷體"/>
          <w:color w:val="000000"/>
          <w:sz w:val="28"/>
        </w:rPr>
        <w:t>Jevrell</w:t>
      </w:r>
      <w:proofErr w:type="spellEnd"/>
      <w:r>
        <w:rPr>
          <w:rFonts w:eastAsia="標楷體"/>
          <w:color w:val="000000"/>
          <w:sz w:val="28"/>
        </w:rPr>
        <w:t>建議歐盟基於商務需要，其實應該尋求與台灣洽簽自由貿易協定的可能，邱達生表示贊同。</w:t>
      </w:r>
    </w:p>
    <w:p w:rsidR="00453C2C" w:rsidRDefault="00833B6B">
      <w:pPr>
        <w:numPr>
          <w:ilvl w:val="0"/>
          <w:numId w:val="8"/>
        </w:numPr>
        <w:spacing w:before="180" w:after="180" w:line="400" w:lineRule="exact"/>
        <w:rPr>
          <w:rFonts w:eastAsia="標楷體"/>
          <w:color w:val="000000"/>
          <w:sz w:val="28"/>
        </w:rPr>
      </w:pPr>
      <w:r>
        <w:rPr>
          <w:rFonts w:eastAsia="標楷體"/>
          <w:color w:val="000000"/>
          <w:sz w:val="28"/>
        </w:rPr>
        <w:t>「座談會論文發表」</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10</w:t>
      </w:r>
      <w:r>
        <w:rPr>
          <w:rFonts w:eastAsia="標楷體"/>
          <w:color w:val="000000"/>
          <w:sz w:val="28"/>
        </w:rPr>
        <w:t>月</w:t>
      </w:r>
      <w:r>
        <w:rPr>
          <w:rFonts w:eastAsia="標楷體"/>
          <w:color w:val="000000"/>
          <w:sz w:val="28"/>
        </w:rPr>
        <w:t>25</w:t>
      </w:r>
      <w:r>
        <w:rPr>
          <w:rFonts w:eastAsia="標楷體"/>
          <w:color w:val="000000"/>
          <w:sz w:val="28"/>
        </w:rPr>
        <w:t>日，國安局舉辦</w:t>
      </w:r>
      <w:r>
        <w:rPr>
          <w:rFonts w:eastAsia="標楷體"/>
          <w:color w:val="000000"/>
          <w:sz w:val="28"/>
        </w:rPr>
        <w:t>2018</w:t>
      </w:r>
      <w:r>
        <w:rPr>
          <w:rFonts w:eastAsia="標楷體"/>
          <w:color w:val="000000"/>
          <w:sz w:val="28"/>
        </w:rPr>
        <w:t>年「</w:t>
      </w:r>
      <w:r>
        <w:rPr>
          <w:rFonts w:eastAsia="標楷體"/>
          <w:color w:val="000000"/>
          <w:sz w:val="28"/>
        </w:rPr>
        <w:t>APEC</w:t>
      </w:r>
      <w:r>
        <w:rPr>
          <w:rFonts w:eastAsia="標楷體"/>
          <w:color w:val="000000"/>
          <w:sz w:val="28"/>
        </w:rPr>
        <w:t>巴紐峰會預期成果暨對我影響研討會」。</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邱達生秘書長應邀出席，並發表文章「美中貿易</w:t>
      </w:r>
      <w:proofErr w:type="gramStart"/>
      <w:r>
        <w:rPr>
          <w:rFonts w:eastAsia="標楷體"/>
          <w:color w:val="000000"/>
          <w:sz w:val="28"/>
        </w:rPr>
        <w:t>戰升溫對</w:t>
      </w:r>
      <w:proofErr w:type="gramEnd"/>
      <w:r>
        <w:rPr>
          <w:rFonts w:eastAsia="標楷體"/>
          <w:color w:val="000000"/>
          <w:sz w:val="28"/>
        </w:rPr>
        <w:t>APEC</w:t>
      </w:r>
      <w:r>
        <w:rPr>
          <w:rFonts w:eastAsia="標楷體"/>
          <w:color w:val="000000"/>
          <w:sz w:val="28"/>
        </w:rPr>
        <w:t>經濟合作之影響」。</w:t>
      </w:r>
    </w:p>
    <w:p w:rsidR="00453C2C" w:rsidRDefault="00833B6B">
      <w:pPr>
        <w:numPr>
          <w:ilvl w:val="0"/>
          <w:numId w:val="8"/>
        </w:numPr>
        <w:spacing w:before="180" w:after="180" w:line="400" w:lineRule="exact"/>
        <w:rPr>
          <w:rFonts w:eastAsia="標楷體"/>
          <w:color w:val="000000"/>
          <w:sz w:val="28"/>
        </w:rPr>
      </w:pPr>
      <w:r>
        <w:rPr>
          <w:rFonts w:eastAsia="標楷體"/>
          <w:color w:val="000000"/>
          <w:sz w:val="28"/>
        </w:rPr>
        <w:t>「演講」</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10</w:t>
      </w:r>
      <w:r>
        <w:rPr>
          <w:rFonts w:eastAsia="標楷體"/>
          <w:color w:val="000000"/>
          <w:sz w:val="28"/>
        </w:rPr>
        <w:t>月</w:t>
      </w:r>
      <w:r>
        <w:rPr>
          <w:rFonts w:eastAsia="標楷體"/>
          <w:color w:val="000000"/>
          <w:sz w:val="28"/>
        </w:rPr>
        <w:t>25</w:t>
      </w:r>
      <w:r>
        <w:rPr>
          <w:rFonts w:eastAsia="標楷體"/>
          <w:color w:val="000000"/>
          <w:sz w:val="28"/>
        </w:rPr>
        <w:t>日，信義房屋邀請邱達生秘書長前往演講，對象為國內不動產行業高階主管</w:t>
      </w:r>
      <w:r>
        <w:rPr>
          <w:rFonts w:eastAsia="標楷體"/>
          <w:color w:val="000000"/>
          <w:sz w:val="28"/>
        </w:rPr>
        <w:t>30</w:t>
      </w:r>
      <w:r>
        <w:rPr>
          <w:rFonts w:eastAsia="標楷體"/>
          <w:color w:val="000000"/>
          <w:sz w:val="28"/>
        </w:rPr>
        <w:t>名。</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演講題目為「國際政經情勢展望與因應對策建議」。</w:t>
      </w:r>
    </w:p>
    <w:p w:rsidR="00453C2C" w:rsidRDefault="00833B6B">
      <w:pPr>
        <w:numPr>
          <w:ilvl w:val="0"/>
          <w:numId w:val="8"/>
        </w:numPr>
        <w:spacing w:before="180" w:after="180" w:line="400" w:lineRule="exact"/>
        <w:rPr>
          <w:rFonts w:eastAsia="標楷體"/>
          <w:color w:val="000000"/>
          <w:sz w:val="28"/>
        </w:rPr>
      </w:pPr>
      <w:r>
        <w:rPr>
          <w:rFonts w:eastAsia="標楷體"/>
          <w:color w:val="000000"/>
          <w:sz w:val="28"/>
        </w:rPr>
        <w:t>「演講」</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10</w:t>
      </w:r>
      <w:r>
        <w:rPr>
          <w:rFonts w:eastAsia="標楷體"/>
          <w:color w:val="000000"/>
          <w:sz w:val="28"/>
        </w:rPr>
        <w:t>月</w:t>
      </w:r>
      <w:r>
        <w:rPr>
          <w:rFonts w:eastAsia="標楷體"/>
          <w:color w:val="000000"/>
          <w:sz w:val="28"/>
        </w:rPr>
        <w:t>27</w:t>
      </w:r>
      <w:r>
        <w:rPr>
          <w:rFonts w:eastAsia="標楷體"/>
          <w:color w:val="000000"/>
          <w:sz w:val="28"/>
        </w:rPr>
        <w:t>日，中國文化大學推廣教育部「華岡大師講座」邀請邱達生秘書長擔任講者，對象為文化大學在職碩士班學生共</w:t>
      </w:r>
      <w:r>
        <w:rPr>
          <w:rFonts w:eastAsia="標楷體"/>
          <w:color w:val="000000"/>
          <w:sz w:val="28"/>
        </w:rPr>
        <w:t>60</w:t>
      </w:r>
      <w:r>
        <w:rPr>
          <w:rFonts w:eastAsia="標楷體"/>
          <w:color w:val="000000"/>
          <w:sz w:val="28"/>
        </w:rPr>
        <w:t>人。</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邱達生演講題目為「國際政經趨勢下，我國的機會與挑戰」。</w:t>
      </w:r>
    </w:p>
    <w:p w:rsidR="00453C2C" w:rsidRDefault="00833B6B">
      <w:pPr>
        <w:numPr>
          <w:ilvl w:val="0"/>
          <w:numId w:val="8"/>
        </w:numPr>
        <w:spacing w:before="180" w:after="180" w:line="400" w:lineRule="exact"/>
        <w:rPr>
          <w:rFonts w:eastAsia="標楷體"/>
          <w:color w:val="000000"/>
          <w:sz w:val="28"/>
        </w:rPr>
      </w:pPr>
      <w:r>
        <w:rPr>
          <w:rFonts w:eastAsia="標楷體"/>
          <w:color w:val="000000"/>
          <w:sz w:val="28"/>
        </w:rPr>
        <w:t>「太平洋企業論壇」</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10</w:t>
      </w:r>
      <w:r>
        <w:rPr>
          <w:rFonts w:eastAsia="標楷體"/>
          <w:color w:val="000000"/>
          <w:sz w:val="28"/>
        </w:rPr>
        <w:t>月</w:t>
      </w:r>
      <w:r>
        <w:rPr>
          <w:rFonts w:eastAsia="標楷體"/>
          <w:color w:val="000000"/>
          <w:sz w:val="28"/>
        </w:rPr>
        <w:t>30</w:t>
      </w:r>
      <w:r>
        <w:rPr>
          <w:rFonts w:eastAsia="標楷體"/>
          <w:color w:val="000000"/>
          <w:sz w:val="28"/>
        </w:rPr>
        <w:t>日，</w:t>
      </w:r>
      <w:r>
        <w:rPr>
          <w:rFonts w:eastAsia="標楷體"/>
          <w:color w:val="000000"/>
          <w:sz w:val="28"/>
        </w:rPr>
        <w:t>CTPECC</w:t>
      </w:r>
      <w:r>
        <w:rPr>
          <w:rFonts w:eastAsia="標楷體"/>
          <w:color w:val="000000"/>
          <w:sz w:val="28"/>
        </w:rPr>
        <w:t>於國立中興大學舉辦年度第三場「太平洋企業論壇」</w:t>
      </w:r>
      <w:r>
        <w:rPr>
          <w:rFonts w:eastAsia="標楷體"/>
          <w:color w:val="000000"/>
          <w:sz w:val="28"/>
        </w:rPr>
        <w:t>-</w:t>
      </w:r>
      <w:r>
        <w:rPr>
          <w:rFonts w:eastAsia="標楷體"/>
          <w:color w:val="000000"/>
          <w:sz w:val="28"/>
        </w:rPr>
        <w:t>「亞太區域政經情勢」。</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論壇主持人為東海大學政治系宋興洲教授，</w:t>
      </w:r>
      <w:r>
        <w:rPr>
          <w:rFonts w:eastAsia="標楷體"/>
          <w:color w:val="000000"/>
          <w:sz w:val="28"/>
        </w:rPr>
        <w:t>CTPECC</w:t>
      </w:r>
      <w:r>
        <w:rPr>
          <w:rFonts w:eastAsia="標楷體"/>
          <w:color w:val="000000"/>
          <w:sz w:val="28"/>
        </w:rPr>
        <w:t>邱達生秘書長擔任主講人，與談人包括：國立中興大學國政所廖舜右所長、國立中興大學國務所潘敬恆所長、鳳凰人力陳界文國董事長、朝陽科技大學通識課程</w:t>
      </w:r>
      <w:proofErr w:type="gramStart"/>
      <w:r>
        <w:rPr>
          <w:rFonts w:eastAsia="標楷體"/>
          <w:color w:val="000000"/>
          <w:sz w:val="28"/>
        </w:rPr>
        <w:t>秦偉騰</w:t>
      </w:r>
      <w:proofErr w:type="gramEnd"/>
      <w:r>
        <w:rPr>
          <w:rFonts w:eastAsia="標楷體"/>
          <w:color w:val="000000"/>
          <w:sz w:val="28"/>
        </w:rPr>
        <w:t>教師。</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lastRenderedPageBreak/>
        <w:t>中興大學師生以及中部地區產學人士，共約</w:t>
      </w:r>
      <w:r>
        <w:rPr>
          <w:rFonts w:eastAsia="標楷體"/>
          <w:color w:val="000000"/>
          <w:sz w:val="28"/>
        </w:rPr>
        <w:t>140</w:t>
      </w:r>
      <w:r>
        <w:rPr>
          <w:rFonts w:eastAsia="標楷體"/>
          <w:color w:val="000000"/>
          <w:sz w:val="28"/>
        </w:rPr>
        <w:t>人與會。</w:t>
      </w:r>
    </w:p>
    <w:p w:rsidR="00453C2C" w:rsidRDefault="00833B6B">
      <w:pPr>
        <w:numPr>
          <w:ilvl w:val="0"/>
          <w:numId w:val="8"/>
        </w:numPr>
        <w:spacing w:before="180" w:after="180" w:line="400" w:lineRule="exact"/>
        <w:rPr>
          <w:rFonts w:eastAsia="標楷體"/>
          <w:color w:val="000000"/>
          <w:sz w:val="28"/>
        </w:rPr>
      </w:pPr>
      <w:r>
        <w:rPr>
          <w:rFonts w:eastAsia="標楷體"/>
          <w:color w:val="000000"/>
          <w:sz w:val="28"/>
        </w:rPr>
        <w:t>「國內外經濟情勢分析」</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觀察近期國際情勢，儘管美國今年以來經濟復甦力道強勁，拉抬就業市場與物價表現，使得利率攀升、美元走強，但也間接導致資金從新興市場加速外流，加上近期地緣政治風險攀升，影響全球金融市場波動加劇。</w:t>
      </w:r>
    </w:p>
    <w:p w:rsidR="00453C2C" w:rsidRDefault="00833B6B">
      <w:pPr>
        <w:numPr>
          <w:ilvl w:val="1"/>
          <w:numId w:val="8"/>
        </w:numPr>
        <w:spacing w:before="180" w:after="180" w:line="400" w:lineRule="exact"/>
        <w:rPr>
          <w:rFonts w:eastAsia="標楷體"/>
          <w:color w:val="000000"/>
          <w:sz w:val="28"/>
        </w:rPr>
      </w:pPr>
      <w:r>
        <w:rPr>
          <w:rFonts w:eastAsia="標楷體"/>
          <w:color w:val="000000"/>
          <w:sz w:val="28"/>
        </w:rPr>
        <w:t>在國內部分，受到美中貿易衝突持續升溫，傳統貨品接單轉趨保守觀望，加以比較基期墊高，出口增速明顯收縮，製造業廠商對於當月與未來半年景氣看法多以保守看待；服務業方面由於傳統節慶消費旺季已過，加上台股成交量萎縮，拖累相關業者對當月景氣看法。</w:t>
      </w:r>
    </w:p>
    <w:p w:rsidR="00453C2C" w:rsidRDefault="00833B6B">
      <w:pPr>
        <w:spacing w:before="180" w:after="180" w:line="400" w:lineRule="exact"/>
        <w:rPr>
          <w:rFonts w:eastAsia="標楷體"/>
          <w:i/>
          <w:iCs/>
          <w:color w:val="000000"/>
          <w:sz w:val="28"/>
          <w:u w:val="single"/>
        </w:rPr>
      </w:pPr>
      <w:r>
        <w:rPr>
          <w:rFonts w:eastAsia="標楷體"/>
          <w:i/>
          <w:iCs/>
          <w:color w:val="000000"/>
          <w:sz w:val="28"/>
          <w:u w:val="single"/>
        </w:rPr>
        <w:t>十一月</w:t>
      </w:r>
    </w:p>
    <w:p w:rsidR="00453C2C" w:rsidRDefault="00833B6B">
      <w:pPr>
        <w:numPr>
          <w:ilvl w:val="0"/>
          <w:numId w:val="1"/>
        </w:numPr>
        <w:spacing w:before="180" w:after="180" w:line="400" w:lineRule="exact"/>
        <w:rPr>
          <w:rFonts w:eastAsia="標楷體"/>
          <w:color w:val="000000"/>
          <w:sz w:val="28"/>
          <w:szCs w:val="28"/>
        </w:rPr>
      </w:pPr>
      <w:r>
        <w:rPr>
          <w:rFonts w:eastAsia="標楷體"/>
          <w:color w:val="000000"/>
          <w:sz w:val="28"/>
          <w:szCs w:val="28"/>
        </w:rPr>
        <w:t>發行十一月號太平洋企業論壇簡訊：</w:t>
      </w:r>
    </w:p>
    <w:p w:rsidR="00453C2C" w:rsidRDefault="00833B6B">
      <w:pPr>
        <w:numPr>
          <w:ilvl w:val="1"/>
          <w:numId w:val="1"/>
        </w:numPr>
        <w:spacing w:before="180" w:after="180" w:line="400" w:lineRule="exact"/>
        <w:rPr>
          <w:rFonts w:eastAsia="標楷體"/>
          <w:color w:val="000000"/>
          <w:sz w:val="28"/>
          <w:szCs w:val="28"/>
        </w:rPr>
      </w:pPr>
      <w:r>
        <w:rPr>
          <w:rFonts w:eastAsia="標楷體"/>
          <w:sz w:val="28"/>
          <w:szCs w:val="28"/>
        </w:rPr>
        <w:t>台灣應持續以漸進方式，參與形塑</w:t>
      </w:r>
      <w:r>
        <w:rPr>
          <w:rFonts w:eastAsia="標楷體"/>
          <w:sz w:val="28"/>
          <w:szCs w:val="28"/>
        </w:rPr>
        <w:t>APEC</w:t>
      </w:r>
      <w:r>
        <w:rPr>
          <w:rFonts w:eastAsia="標楷體"/>
          <w:sz w:val="28"/>
          <w:szCs w:val="28"/>
        </w:rPr>
        <w:t>「後</w:t>
      </w:r>
      <w:r>
        <w:rPr>
          <w:rFonts w:eastAsia="標楷體"/>
          <w:sz w:val="28"/>
          <w:szCs w:val="28"/>
        </w:rPr>
        <w:t xml:space="preserve">2020 </w:t>
      </w:r>
      <w:r>
        <w:rPr>
          <w:rFonts w:eastAsia="標楷體"/>
          <w:sz w:val="28"/>
          <w:szCs w:val="28"/>
        </w:rPr>
        <w:t>願景」</w:t>
      </w:r>
    </w:p>
    <w:p w:rsidR="00453C2C" w:rsidRDefault="00833B6B">
      <w:pPr>
        <w:numPr>
          <w:ilvl w:val="1"/>
          <w:numId w:val="1"/>
        </w:numPr>
        <w:spacing w:before="180" w:after="180" w:line="400" w:lineRule="exact"/>
        <w:rPr>
          <w:rFonts w:eastAsia="標楷體"/>
          <w:color w:val="000000"/>
          <w:sz w:val="28"/>
          <w:szCs w:val="28"/>
        </w:rPr>
      </w:pPr>
      <w:r>
        <w:rPr>
          <w:rFonts w:eastAsia="標楷體"/>
          <w:sz w:val="28"/>
          <w:szCs w:val="28"/>
        </w:rPr>
        <w:t xml:space="preserve">2018 APEC CEO Summit </w:t>
      </w:r>
      <w:r>
        <w:rPr>
          <w:rFonts w:eastAsia="標楷體"/>
          <w:sz w:val="28"/>
          <w:szCs w:val="28"/>
        </w:rPr>
        <w:t>紀實：掌握包容性機會，擁抱數位未來</w:t>
      </w:r>
    </w:p>
    <w:p w:rsidR="00453C2C" w:rsidRDefault="00833B6B">
      <w:pPr>
        <w:numPr>
          <w:ilvl w:val="1"/>
          <w:numId w:val="1"/>
        </w:numPr>
        <w:spacing w:before="180" w:after="180" w:line="400" w:lineRule="exact"/>
        <w:rPr>
          <w:rFonts w:eastAsia="標楷體"/>
          <w:color w:val="000000"/>
          <w:sz w:val="28"/>
          <w:szCs w:val="28"/>
        </w:rPr>
      </w:pPr>
      <w:r>
        <w:rPr>
          <w:rFonts w:eastAsia="標楷體"/>
          <w:sz w:val="28"/>
          <w:szCs w:val="28"/>
        </w:rPr>
        <w:t xml:space="preserve">2018 APEC CEO Summit </w:t>
      </w:r>
      <w:r>
        <w:rPr>
          <w:rFonts w:eastAsia="標楷體"/>
          <w:sz w:val="28"/>
          <w:szCs w:val="28"/>
        </w:rPr>
        <w:t>紀實：美國與中國在</w:t>
      </w:r>
      <w:r>
        <w:rPr>
          <w:rFonts w:eastAsia="標楷體"/>
          <w:sz w:val="28"/>
          <w:szCs w:val="28"/>
        </w:rPr>
        <w:t>APEC</w:t>
      </w:r>
      <w:r>
        <w:rPr>
          <w:rFonts w:eastAsia="標楷體"/>
          <w:sz w:val="28"/>
          <w:szCs w:val="28"/>
        </w:rPr>
        <w:t>的角力</w:t>
      </w:r>
    </w:p>
    <w:p w:rsidR="00453C2C" w:rsidRDefault="00833B6B">
      <w:pPr>
        <w:numPr>
          <w:ilvl w:val="1"/>
          <w:numId w:val="1"/>
        </w:numPr>
        <w:spacing w:before="180" w:after="180" w:line="400" w:lineRule="exact"/>
        <w:rPr>
          <w:rFonts w:eastAsia="標楷體"/>
          <w:color w:val="000000"/>
          <w:sz w:val="28"/>
          <w:szCs w:val="28"/>
        </w:rPr>
      </w:pPr>
      <w:r>
        <w:rPr>
          <w:rFonts w:eastAsia="標楷體"/>
          <w:sz w:val="28"/>
          <w:szCs w:val="28"/>
        </w:rPr>
        <w:t>以全球眼光戰略佈局</w:t>
      </w:r>
      <w:r>
        <w:rPr>
          <w:rFonts w:eastAsia="標楷體"/>
          <w:sz w:val="28"/>
          <w:szCs w:val="28"/>
        </w:rPr>
        <w:t>APEC</w:t>
      </w:r>
      <w:r>
        <w:rPr>
          <w:rFonts w:eastAsia="標楷體"/>
          <w:sz w:val="28"/>
          <w:szCs w:val="28"/>
        </w:rPr>
        <w:t>網路</w:t>
      </w:r>
      <w:r>
        <w:rPr>
          <w:rFonts w:eastAsia="標楷體"/>
          <w:sz w:val="28"/>
          <w:szCs w:val="28"/>
        </w:rPr>
        <w:t>/</w:t>
      </w:r>
      <w:r>
        <w:rPr>
          <w:rFonts w:eastAsia="標楷體"/>
          <w:sz w:val="28"/>
          <w:szCs w:val="28"/>
        </w:rPr>
        <w:t>數位經濟</w:t>
      </w:r>
    </w:p>
    <w:p w:rsidR="00453C2C" w:rsidRDefault="00833B6B">
      <w:pPr>
        <w:numPr>
          <w:ilvl w:val="0"/>
          <w:numId w:val="1"/>
        </w:numPr>
        <w:spacing w:before="180" w:after="180" w:line="400" w:lineRule="exact"/>
        <w:rPr>
          <w:rFonts w:eastAsia="標楷體"/>
          <w:color w:val="000000"/>
          <w:sz w:val="28"/>
          <w:szCs w:val="28"/>
        </w:rPr>
      </w:pPr>
      <w:r>
        <w:rPr>
          <w:rFonts w:eastAsia="標楷體"/>
          <w:color w:val="000000"/>
          <w:sz w:val="28"/>
          <w:szCs w:val="28"/>
        </w:rPr>
        <w:t>「媒體互動」</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11</w:t>
      </w:r>
      <w:r>
        <w:rPr>
          <w:rFonts w:eastAsia="標楷體"/>
          <w:color w:val="000000"/>
          <w:sz w:val="28"/>
        </w:rPr>
        <w:t>月</w:t>
      </w:r>
      <w:r>
        <w:rPr>
          <w:rFonts w:eastAsia="標楷體"/>
          <w:color w:val="000000"/>
          <w:sz w:val="28"/>
        </w:rPr>
        <w:t>6</w:t>
      </w:r>
      <w:r>
        <w:rPr>
          <w:rFonts w:eastAsia="標楷體"/>
          <w:color w:val="000000"/>
          <w:sz w:val="28"/>
        </w:rPr>
        <w:t>日，經濟日報刊登</w:t>
      </w:r>
      <w:r>
        <w:rPr>
          <w:rFonts w:eastAsia="標楷體"/>
          <w:color w:val="000000"/>
          <w:sz w:val="28"/>
        </w:rPr>
        <w:t>CTPECC</w:t>
      </w:r>
      <w:r>
        <w:rPr>
          <w:rFonts w:eastAsia="標楷體"/>
          <w:color w:val="000000"/>
          <w:sz w:val="28"/>
        </w:rPr>
        <w:t>林建甫董事長文章「台馬經貿合作的雙贏大道」。</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11</w:t>
      </w:r>
      <w:r>
        <w:rPr>
          <w:rFonts w:eastAsia="標楷體"/>
          <w:color w:val="000000"/>
          <w:sz w:val="28"/>
        </w:rPr>
        <w:t>月</w:t>
      </w:r>
      <w:r>
        <w:rPr>
          <w:rFonts w:eastAsia="標楷體"/>
          <w:color w:val="000000"/>
          <w:sz w:val="28"/>
        </w:rPr>
        <w:t>9</w:t>
      </w:r>
      <w:r>
        <w:rPr>
          <w:rFonts w:eastAsia="標楷體"/>
          <w:color w:val="000000"/>
          <w:sz w:val="28"/>
        </w:rPr>
        <w:t>日，邱達生秘書長參加民視「新聞觀測站」節目錄影，討論美國期中選舉結果對美中貿易戰之影響。</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11</w:t>
      </w:r>
      <w:r>
        <w:rPr>
          <w:rFonts w:eastAsia="標楷體"/>
          <w:color w:val="000000"/>
          <w:sz w:val="28"/>
        </w:rPr>
        <w:t>月</w:t>
      </w:r>
      <w:r>
        <w:rPr>
          <w:rFonts w:eastAsia="標楷體"/>
          <w:color w:val="000000"/>
          <w:sz w:val="28"/>
        </w:rPr>
        <w:t>13</w:t>
      </w:r>
      <w:r>
        <w:rPr>
          <w:rFonts w:eastAsia="標楷體"/>
          <w:color w:val="000000"/>
          <w:sz w:val="28"/>
        </w:rPr>
        <w:t>日，中國時報刊登</w:t>
      </w:r>
      <w:r>
        <w:rPr>
          <w:rFonts w:eastAsia="標楷體"/>
          <w:color w:val="000000"/>
          <w:sz w:val="28"/>
        </w:rPr>
        <w:t>CTPECC</w:t>
      </w:r>
      <w:r>
        <w:rPr>
          <w:rFonts w:eastAsia="標楷體"/>
          <w:color w:val="000000"/>
          <w:sz w:val="28"/>
        </w:rPr>
        <w:t>林建甫董事長文章「</w:t>
      </w:r>
      <w:r>
        <w:rPr>
          <w:rFonts w:eastAsia="標楷體"/>
          <w:bCs/>
          <w:color w:val="000000"/>
          <w:sz w:val="28"/>
        </w:rPr>
        <w:t>加快擴大新南向學生交換機制」。</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11</w:t>
      </w:r>
      <w:r>
        <w:rPr>
          <w:rFonts w:eastAsia="標楷體"/>
          <w:color w:val="000000"/>
          <w:sz w:val="28"/>
        </w:rPr>
        <w:t>月</w:t>
      </w:r>
      <w:r>
        <w:rPr>
          <w:rFonts w:eastAsia="標楷體"/>
          <w:color w:val="000000"/>
          <w:sz w:val="28"/>
        </w:rPr>
        <w:t>13</w:t>
      </w:r>
      <w:r>
        <w:rPr>
          <w:rFonts w:eastAsia="標楷體"/>
          <w:color w:val="000000"/>
          <w:sz w:val="28"/>
        </w:rPr>
        <w:t>日，中央廣播電臺訪問邱達生秘書長有關美國期中選舉之後，國際經貿動態改變與影響。</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11</w:t>
      </w:r>
      <w:r>
        <w:rPr>
          <w:rFonts w:eastAsia="標楷體"/>
          <w:color w:val="000000"/>
          <w:sz w:val="28"/>
        </w:rPr>
        <w:t>月</w:t>
      </w:r>
      <w:r>
        <w:rPr>
          <w:rFonts w:eastAsia="標楷體"/>
          <w:color w:val="000000"/>
          <w:sz w:val="28"/>
        </w:rPr>
        <w:t>23</w:t>
      </w:r>
      <w:r>
        <w:rPr>
          <w:rFonts w:eastAsia="標楷體"/>
          <w:color w:val="000000"/>
          <w:sz w:val="28"/>
        </w:rPr>
        <w:t>日，聯合報刊登林建甫董事長文章「</w:t>
      </w:r>
      <w:r>
        <w:rPr>
          <w:rFonts w:eastAsia="標楷體"/>
          <w:color w:val="000000"/>
          <w:sz w:val="28"/>
        </w:rPr>
        <w:t>APEC</w:t>
      </w:r>
      <w:r>
        <w:rPr>
          <w:rFonts w:eastAsia="標楷體"/>
          <w:color w:val="000000"/>
          <w:sz w:val="28"/>
        </w:rPr>
        <w:t>到</w:t>
      </w:r>
      <w:r>
        <w:rPr>
          <w:rFonts w:eastAsia="標楷體"/>
          <w:color w:val="000000"/>
          <w:sz w:val="28"/>
        </w:rPr>
        <w:t xml:space="preserve">G20 </w:t>
      </w:r>
      <w:r>
        <w:rPr>
          <w:rFonts w:eastAsia="標楷體"/>
          <w:color w:val="000000"/>
          <w:sz w:val="28"/>
        </w:rPr>
        <w:t>美中</w:t>
      </w:r>
      <w:r>
        <w:rPr>
          <w:rFonts w:eastAsia="標楷體"/>
          <w:color w:val="000000"/>
          <w:sz w:val="28"/>
        </w:rPr>
        <w:lastRenderedPageBreak/>
        <w:t>繼續角力」。</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11</w:t>
      </w:r>
      <w:r>
        <w:rPr>
          <w:rFonts w:eastAsia="標楷體"/>
          <w:color w:val="000000"/>
          <w:sz w:val="28"/>
        </w:rPr>
        <w:t>月</w:t>
      </w:r>
      <w:r>
        <w:rPr>
          <w:rFonts w:eastAsia="標楷體"/>
          <w:color w:val="000000"/>
          <w:sz w:val="28"/>
        </w:rPr>
        <w:t>23</w:t>
      </w:r>
      <w:r>
        <w:rPr>
          <w:rFonts w:eastAsia="標楷體"/>
          <w:color w:val="000000"/>
          <w:sz w:val="28"/>
        </w:rPr>
        <w:t>日，中國時報刊登林建甫董事長文章「加快擴大新南向學生交換機制」。</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11</w:t>
      </w:r>
      <w:r>
        <w:rPr>
          <w:rFonts w:eastAsia="標楷體"/>
          <w:color w:val="000000"/>
          <w:sz w:val="28"/>
        </w:rPr>
        <w:t>月</w:t>
      </w:r>
      <w:r>
        <w:rPr>
          <w:rFonts w:eastAsia="標楷體"/>
          <w:color w:val="000000"/>
          <w:sz w:val="28"/>
        </w:rPr>
        <w:t>27</w:t>
      </w:r>
      <w:r>
        <w:rPr>
          <w:rFonts w:eastAsia="標楷體"/>
          <w:color w:val="000000"/>
          <w:sz w:val="28"/>
        </w:rPr>
        <w:t>日，非凡新聞訪問邱達生秘書長有關國內外景氣，邱達生表示終端需求逐漸顯露出疲弱態勢，例如蘋果供應鏈的拉抬力道已經</w:t>
      </w:r>
      <w:proofErr w:type="gramStart"/>
      <w:r>
        <w:rPr>
          <w:rFonts w:eastAsia="標楷體"/>
          <w:color w:val="000000"/>
          <w:sz w:val="28"/>
        </w:rPr>
        <w:t>不</w:t>
      </w:r>
      <w:proofErr w:type="gramEnd"/>
      <w:r>
        <w:rPr>
          <w:rFonts w:eastAsia="標楷體"/>
          <w:color w:val="000000"/>
          <w:sz w:val="28"/>
        </w:rPr>
        <w:t>若以往、美中兩大經濟體貿易紛爭有持續擴大趨勢、油價走低衝擊原物料相關產業出口，景氣循環來到一個走緩下行的階段。</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11</w:t>
      </w:r>
      <w:r>
        <w:rPr>
          <w:rFonts w:eastAsia="標楷體"/>
          <w:color w:val="000000"/>
          <w:sz w:val="28"/>
        </w:rPr>
        <w:t>月</w:t>
      </w:r>
      <w:r>
        <w:rPr>
          <w:rFonts w:eastAsia="標楷體"/>
          <w:color w:val="000000"/>
          <w:sz w:val="28"/>
        </w:rPr>
        <w:t>28</w:t>
      </w:r>
      <w:r>
        <w:rPr>
          <w:rFonts w:eastAsia="標楷體"/>
          <w:color w:val="000000"/>
          <w:sz w:val="28"/>
        </w:rPr>
        <w:t>日，非凡新聞訪問邱達生秘書長有關貿易</w:t>
      </w:r>
      <w:proofErr w:type="gramStart"/>
      <w:r>
        <w:rPr>
          <w:rFonts w:eastAsia="標楷體"/>
          <w:color w:val="000000"/>
          <w:sz w:val="28"/>
        </w:rPr>
        <w:t>戰致使</w:t>
      </w:r>
      <w:proofErr w:type="gramEnd"/>
      <w:r>
        <w:rPr>
          <w:rFonts w:eastAsia="標楷體"/>
          <w:color w:val="000000"/>
          <w:sz w:val="28"/>
        </w:rPr>
        <w:t>台商回流的可能與障礙，邱達生表示這些台商大多是零組件製造商，當初是合作的美國大廠要求他們去大陸生產，以降低成本。貿易戰使得供應鏈位移，但成本仍將是考量因素。所以好處是移回台灣</w:t>
      </w:r>
      <w:proofErr w:type="gramStart"/>
      <w:r>
        <w:rPr>
          <w:rFonts w:eastAsia="標楷體"/>
          <w:color w:val="000000"/>
          <w:sz w:val="28"/>
        </w:rPr>
        <w:t>會比遷往</w:t>
      </w:r>
      <w:proofErr w:type="gramEnd"/>
      <w:r>
        <w:rPr>
          <w:rFonts w:eastAsia="標楷體"/>
          <w:color w:val="000000"/>
          <w:sz w:val="28"/>
        </w:rPr>
        <w:t>美國更便宜。但是挑戰是電力的供應穩定，以及技術人力的配置。</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11</w:t>
      </w:r>
      <w:r>
        <w:rPr>
          <w:rFonts w:eastAsia="標楷體"/>
          <w:color w:val="000000"/>
          <w:sz w:val="28"/>
        </w:rPr>
        <w:t>月</w:t>
      </w:r>
      <w:r>
        <w:rPr>
          <w:rFonts w:eastAsia="標楷體"/>
          <w:color w:val="000000"/>
          <w:sz w:val="28"/>
        </w:rPr>
        <w:t>29</w:t>
      </w:r>
      <w:r>
        <w:rPr>
          <w:rFonts w:eastAsia="標楷體"/>
          <w:color w:val="000000"/>
          <w:sz w:val="28"/>
        </w:rPr>
        <w:t>日，</w:t>
      </w:r>
      <w:r>
        <w:rPr>
          <w:rFonts w:eastAsia="標楷體"/>
          <w:color w:val="000000"/>
          <w:sz w:val="28"/>
        </w:rPr>
        <w:t>TVBS</w:t>
      </w:r>
      <w:r>
        <w:rPr>
          <w:rFonts w:eastAsia="標楷體"/>
          <w:color w:val="000000"/>
          <w:sz w:val="28"/>
        </w:rPr>
        <w:t>訪問邱達生秘書長有關未來國際景氣動向的不確定因素，邱達生表示美中貿易戰的未來發展、國際油價走勢、美國聯</w:t>
      </w:r>
      <w:proofErr w:type="gramStart"/>
      <w:r>
        <w:rPr>
          <w:rFonts w:eastAsia="標楷體"/>
          <w:color w:val="000000"/>
          <w:sz w:val="28"/>
        </w:rPr>
        <w:t>準</w:t>
      </w:r>
      <w:proofErr w:type="gramEnd"/>
      <w:r>
        <w:rPr>
          <w:rFonts w:eastAsia="標楷體"/>
          <w:color w:val="000000"/>
          <w:sz w:val="28"/>
        </w:rPr>
        <w:t>會的升息頻率都會產生顯著的影響。</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11</w:t>
      </w:r>
      <w:r>
        <w:rPr>
          <w:rFonts w:eastAsia="標楷體"/>
          <w:color w:val="000000"/>
          <w:sz w:val="28"/>
        </w:rPr>
        <w:t>月</w:t>
      </w:r>
      <w:r>
        <w:rPr>
          <w:rFonts w:eastAsia="標楷體"/>
          <w:color w:val="000000"/>
          <w:sz w:val="28"/>
        </w:rPr>
        <w:t>30</w:t>
      </w:r>
      <w:r>
        <w:rPr>
          <w:rFonts w:eastAsia="標楷體"/>
          <w:color w:val="000000"/>
          <w:sz w:val="28"/>
        </w:rPr>
        <w:t>日，</w:t>
      </w:r>
      <w:r>
        <w:rPr>
          <w:rFonts w:eastAsia="標楷體"/>
          <w:color w:val="000000"/>
          <w:sz w:val="28"/>
        </w:rPr>
        <w:t>Now News</w:t>
      </w:r>
      <w:r>
        <w:rPr>
          <w:rFonts w:eastAsia="標楷體"/>
          <w:color w:val="000000"/>
          <w:sz w:val="28"/>
        </w:rPr>
        <w:t>訪問邱達生秘書長有關貿易</w:t>
      </w:r>
      <w:proofErr w:type="gramStart"/>
      <w:r>
        <w:rPr>
          <w:rFonts w:eastAsia="標楷體"/>
          <w:color w:val="000000"/>
          <w:sz w:val="28"/>
        </w:rPr>
        <w:t>戰致使</w:t>
      </w:r>
      <w:proofErr w:type="gramEnd"/>
      <w:r>
        <w:rPr>
          <w:rFonts w:eastAsia="標楷體"/>
          <w:color w:val="000000"/>
          <w:sz w:val="28"/>
        </w:rPr>
        <w:t>台商回流的關鍵，邱達生表示高附加價值產業回流關鍵有二：電力的供應穩定，以及技術人力的訓練。</w:t>
      </w:r>
    </w:p>
    <w:p w:rsidR="00453C2C" w:rsidRDefault="00833B6B">
      <w:pPr>
        <w:numPr>
          <w:ilvl w:val="0"/>
          <w:numId w:val="4"/>
        </w:numPr>
        <w:spacing w:before="180" w:after="180" w:line="400" w:lineRule="exact"/>
        <w:rPr>
          <w:rFonts w:eastAsia="標楷體"/>
          <w:color w:val="000000"/>
          <w:sz w:val="28"/>
        </w:rPr>
      </w:pPr>
      <w:r>
        <w:rPr>
          <w:rFonts w:eastAsia="標楷體"/>
          <w:color w:val="000000"/>
          <w:sz w:val="28"/>
        </w:rPr>
        <w:t>「太平洋企業論壇」</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11</w:t>
      </w:r>
      <w:r>
        <w:rPr>
          <w:rFonts w:eastAsia="標楷體"/>
          <w:color w:val="000000"/>
          <w:sz w:val="28"/>
        </w:rPr>
        <w:t>月</w:t>
      </w:r>
      <w:r>
        <w:rPr>
          <w:rFonts w:eastAsia="標楷體"/>
          <w:color w:val="000000"/>
          <w:sz w:val="28"/>
        </w:rPr>
        <w:t>3</w:t>
      </w:r>
      <w:r>
        <w:rPr>
          <w:rFonts w:eastAsia="標楷體"/>
          <w:color w:val="000000"/>
          <w:sz w:val="28"/>
        </w:rPr>
        <w:t>日，本會參與於東海大學舉辦之「金融、經貿與科技趨勢論壇」，主題為「智能時代之產業創新與永續經濟研討會」。</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東海大學社會科學院陳文典院長擔任開幕致詞，主持人為東海大學經濟系蕭志同系主任。</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CTPECC</w:t>
      </w:r>
      <w:r>
        <w:rPr>
          <w:rFonts w:eastAsia="標楷體"/>
          <w:color w:val="000000"/>
          <w:sz w:val="28"/>
        </w:rPr>
        <w:t>邱達生秘書長報告主題為「全球政經趨勢與台灣的因應」，其他與談人包括商業研究院龔美台特助、工研院產服中心陳立偉副主任、前台灣澳盛銀行林學淵總處長，與元大投顧陳宗聖總經理。</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中部地區業界人士暨東海大學師生共約</w:t>
      </w:r>
      <w:r>
        <w:rPr>
          <w:rFonts w:eastAsia="標楷體"/>
          <w:color w:val="000000"/>
          <w:sz w:val="28"/>
        </w:rPr>
        <w:t>70</w:t>
      </w:r>
      <w:r>
        <w:rPr>
          <w:rFonts w:eastAsia="標楷體"/>
          <w:color w:val="000000"/>
          <w:sz w:val="28"/>
        </w:rPr>
        <w:t>人與會。</w:t>
      </w:r>
    </w:p>
    <w:p w:rsidR="00453C2C" w:rsidRDefault="00833B6B">
      <w:pPr>
        <w:numPr>
          <w:ilvl w:val="0"/>
          <w:numId w:val="4"/>
        </w:numPr>
        <w:spacing w:before="180" w:after="180" w:line="400" w:lineRule="exact"/>
        <w:rPr>
          <w:rFonts w:eastAsia="標楷體"/>
          <w:color w:val="000000"/>
          <w:sz w:val="28"/>
        </w:rPr>
      </w:pPr>
      <w:r>
        <w:rPr>
          <w:rFonts w:eastAsia="標楷體"/>
          <w:color w:val="000000"/>
          <w:sz w:val="28"/>
        </w:rPr>
        <w:lastRenderedPageBreak/>
        <w:t>「演講」</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11</w:t>
      </w:r>
      <w:r>
        <w:rPr>
          <w:rFonts w:eastAsia="標楷體"/>
          <w:color w:val="000000"/>
          <w:sz w:val="28"/>
        </w:rPr>
        <w:t>月</w:t>
      </w:r>
      <w:r>
        <w:rPr>
          <w:rFonts w:eastAsia="標楷體"/>
          <w:color w:val="000000"/>
          <w:sz w:val="28"/>
        </w:rPr>
        <w:t>5</w:t>
      </w:r>
      <w:r>
        <w:rPr>
          <w:rFonts w:eastAsia="標楷體"/>
          <w:color w:val="000000"/>
          <w:sz w:val="28"/>
        </w:rPr>
        <w:t>日，</w:t>
      </w:r>
      <w:r>
        <w:rPr>
          <w:rFonts w:eastAsia="標楷體"/>
          <w:color w:val="000000"/>
          <w:sz w:val="28"/>
        </w:rPr>
        <w:t>CTPECC</w:t>
      </w:r>
      <w:r>
        <w:rPr>
          <w:rFonts w:eastAsia="標楷體"/>
          <w:color w:val="000000"/>
          <w:sz w:val="28"/>
        </w:rPr>
        <w:t>邱達生秘書長應邀擔任土地銀行高階主管養成班講座，對象為該行主管共</w:t>
      </w:r>
      <w:r>
        <w:rPr>
          <w:rFonts w:eastAsia="標楷體"/>
          <w:color w:val="000000"/>
          <w:sz w:val="28"/>
        </w:rPr>
        <w:t>80</w:t>
      </w:r>
      <w:r>
        <w:rPr>
          <w:rFonts w:eastAsia="標楷體"/>
          <w:color w:val="000000"/>
          <w:sz w:val="28"/>
        </w:rPr>
        <w:t>人。</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邱達生講題為「國際政經現勢下，我國經貿發展的機會與挑戰」。</w:t>
      </w:r>
    </w:p>
    <w:p w:rsidR="00453C2C" w:rsidRDefault="00833B6B">
      <w:pPr>
        <w:numPr>
          <w:ilvl w:val="0"/>
          <w:numId w:val="4"/>
        </w:numPr>
        <w:spacing w:before="180" w:after="180" w:line="400" w:lineRule="exact"/>
        <w:rPr>
          <w:rFonts w:eastAsia="標楷體"/>
          <w:color w:val="000000"/>
          <w:sz w:val="28"/>
        </w:rPr>
      </w:pPr>
      <w:r>
        <w:rPr>
          <w:rFonts w:eastAsia="標楷體"/>
          <w:color w:val="000000"/>
          <w:sz w:val="28"/>
        </w:rPr>
        <w:t>「座談會」</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11</w:t>
      </w:r>
      <w:r>
        <w:rPr>
          <w:rFonts w:eastAsia="標楷體"/>
          <w:color w:val="000000"/>
          <w:sz w:val="28"/>
        </w:rPr>
        <w:t>月</w:t>
      </w:r>
      <w:r>
        <w:rPr>
          <w:rFonts w:eastAsia="標楷體"/>
          <w:color w:val="000000"/>
          <w:sz w:val="28"/>
        </w:rPr>
        <w:t>12</w:t>
      </w:r>
      <w:r>
        <w:rPr>
          <w:rFonts w:eastAsia="標楷體"/>
          <w:color w:val="000000"/>
          <w:sz w:val="28"/>
        </w:rPr>
        <w:t>日，邱達生秘書長應邀出席陸委會「美國期中選舉對美中貿易衝突之影響座談會」，擔任與談人。</w:t>
      </w:r>
    </w:p>
    <w:p w:rsidR="00453C2C" w:rsidRDefault="00833B6B">
      <w:pPr>
        <w:numPr>
          <w:ilvl w:val="0"/>
          <w:numId w:val="4"/>
        </w:numPr>
        <w:spacing w:before="180" w:after="180" w:line="400" w:lineRule="exact"/>
        <w:rPr>
          <w:rFonts w:eastAsia="標楷體"/>
          <w:color w:val="000000"/>
          <w:sz w:val="28"/>
        </w:rPr>
      </w:pPr>
      <w:r>
        <w:rPr>
          <w:rFonts w:eastAsia="標楷體"/>
          <w:color w:val="000000"/>
          <w:sz w:val="28"/>
        </w:rPr>
        <w:t>「演講」</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11</w:t>
      </w:r>
      <w:r>
        <w:rPr>
          <w:rFonts w:eastAsia="標楷體"/>
          <w:color w:val="000000"/>
          <w:sz w:val="28"/>
        </w:rPr>
        <w:t>月</w:t>
      </w:r>
      <w:r>
        <w:rPr>
          <w:rFonts w:eastAsia="標楷體"/>
          <w:color w:val="000000"/>
          <w:sz w:val="28"/>
        </w:rPr>
        <w:t>16</w:t>
      </w:r>
      <w:r>
        <w:rPr>
          <w:rFonts w:eastAsia="標楷體"/>
          <w:color w:val="000000"/>
          <w:sz w:val="28"/>
        </w:rPr>
        <w:t>日，邱達生秘書長應邀擔任外交部「</w:t>
      </w:r>
      <w:r>
        <w:rPr>
          <w:rFonts w:eastAsia="標楷體"/>
          <w:color w:val="000000"/>
          <w:sz w:val="28"/>
        </w:rPr>
        <w:t>2018</w:t>
      </w:r>
      <w:r>
        <w:rPr>
          <w:rFonts w:eastAsia="標楷體"/>
          <w:color w:val="000000"/>
          <w:sz w:val="28"/>
        </w:rPr>
        <w:t>年亞太地區國際青年菁英領袖營研習班」，「國際合作與援外政策」講座。</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88</w:t>
      </w:r>
      <w:r>
        <w:rPr>
          <w:rFonts w:eastAsia="標楷體"/>
          <w:color w:val="000000"/>
          <w:sz w:val="28"/>
        </w:rPr>
        <w:t>名學員背景：國際青年菁英領袖，為該國或區域之政府官員、民意代表、政黨幹部、國會助理、重要智庫青年學者、研究員、企業與學生菁英領袖、媒體等。</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學員國籍：吐瓦魯、馬紹爾群島、吉里巴斯、帛</w:t>
      </w:r>
      <w:proofErr w:type="gramStart"/>
      <w:r>
        <w:rPr>
          <w:rFonts w:eastAsia="標楷體"/>
          <w:color w:val="000000"/>
          <w:sz w:val="28"/>
        </w:rPr>
        <w:t>琉</w:t>
      </w:r>
      <w:proofErr w:type="gramEnd"/>
      <w:r>
        <w:rPr>
          <w:rFonts w:eastAsia="標楷體"/>
          <w:color w:val="000000"/>
          <w:sz w:val="28"/>
        </w:rPr>
        <w:t>、索羅門群島、諾魯、緬甸、馬來西亞、泰國、印尼、越南、菲律賓、</w:t>
      </w:r>
      <w:proofErr w:type="gramStart"/>
      <w:r>
        <w:rPr>
          <w:rFonts w:eastAsia="標楷體"/>
          <w:color w:val="000000"/>
          <w:sz w:val="28"/>
        </w:rPr>
        <w:t>汶萊</w:t>
      </w:r>
      <w:proofErr w:type="gramEnd"/>
      <w:r>
        <w:rPr>
          <w:rFonts w:eastAsia="標楷體"/>
          <w:color w:val="000000"/>
          <w:sz w:val="28"/>
        </w:rPr>
        <w:t>、印度、澳洲、紐西蘭、巴紐、斐濟、韓國、新加坡，共計</w:t>
      </w:r>
      <w:r>
        <w:rPr>
          <w:rFonts w:eastAsia="標楷體"/>
          <w:color w:val="000000"/>
          <w:sz w:val="28"/>
        </w:rPr>
        <w:t>20</w:t>
      </w:r>
      <w:r>
        <w:rPr>
          <w:rFonts w:eastAsia="標楷體"/>
          <w:color w:val="000000"/>
          <w:sz w:val="28"/>
        </w:rPr>
        <w:t>國。</w:t>
      </w:r>
    </w:p>
    <w:p w:rsidR="00453C2C" w:rsidRDefault="00833B6B">
      <w:pPr>
        <w:numPr>
          <w:ilvl w:val="1"/>
          <w:numId w:val="4"/>
        </w:numPr>
        <w:spacing w:before="180" w:after="180" w:line="400" w:lineRule="exact"/>
        <w:rPr>
          <w:rFonts w:eastAsia="標楷體"/>
          <w:color w:val="000000"/>
          <w:sz w:val="28"/>
        </w:rPr>
      </w:pPr>
      <w:r>
        <w:rPr>
          <w:rFonts w:eastAsia="標楷體"/>
          <w:color w:val="000000"/>
          <w:sz w:val="28"/>
        </w:rPr>
        <w:t>邱達生講題：「亞太區域經濟整合、前瞻產業升級」。</w:t>
      </w:r>
    </w:p>
    <w:p w:rsidR="00453C2C" w:rsidRDefault="00833B6B">
      <w:pPr>
        <w:numPr>
          <w:ilvl w:val="0"/>
          <w:numId w:val="4"/>
        </w:numPr>
        <w:spacing w:before="180" w:after="180" w:line="400" w:lineRule="exact"/>
        <w:rPr>
          <w:rFonts w:eastAsia="標楷體"/>
          <w:color w:val="000000"/>
          <w:sz w:val="28"/>
        </w:rPr>
      </w:pPr>
      <w:r>
        <w:rPr>
          <w:rFonts w:eastAsia="標楷體"/>
          <w:color w:val="000000"/>
          <w:sz w:val="28"/>
        </w:rPr>
        <w:t>「國際政經座談會」</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11</w:t>
      </w:r>
      <w:r>
        <w:rPr>
          <w:rFonts w:ascii="Times New Roman" w:eastAsia="標楷體" w:hAnsi="Times New Roman" w:cs="Times New Roman"/>
          <w:color w:val="000000"/>
          <w:sz w:val="28"/>
        </w:rPr>
        <w:t>月</w:t>
      </w:r>
      <w:r>
        <w:rPr>
          <w:rFonts w:ascii="Times New Roman" w:eastAsia="標楷體" w:hAnsi="Times New Roman" w:cs="Times New Roman"/>
          <w:color w:val="000000"/>
          <w:sz w:val="28"/>
        </w:rPr>
        <w:t>13</w:t>
      </w:r>
      <w:r>
        <w:rPr>
          <w:rFonts w:ascii="Times New Roman" w:eastAsia="標楷體" w:hAnsi="Times New Roman" w:cs="Times New Roman"/>
          <w:color w:val="000000"/>
          <w:sz w:val="28"/>
        </w:rPr>
        <w:t>日，</w:t>
      </w:r>
      <w:r>
        <w:rPr>
          <w:rFonts w:ascii="Times New Roman" w:eastAsia="標楷體" w:hAnsi="Times New Roman" w:cs="Times New Roman"/>
          <w:color w:val="000000"/>
          <w:sz w:val="28"/>
        </w:rPr>
        <w:t>CTPECC</w:t>
      </w:r>
      <w:r>
        <w:rPr>
          <w:rFonts w:ascii="Times New Roman" w:eastAsia="標楷體" w:hAnsi="Times New Roman" w:cs="Times New Roman"/>
          <w:color w:val="000000"/>
          <w:sz w:val="28"/>
        </w:rPr>
        <w:t>邀請國內學者專家召開年度第十一次政經座談會，探討中、美兩國在拉丁美洲的經營角力。</w:t>
      </w:r>
    </w:p>
    <w:p w:rsidR="00453C2C" w:rsidRDefault="00833B6B">
      <w:pPr>
        <w:pStyle w:val="afd"/>
        <w:numPr>
          <w:ilvl w:val="0"/>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「外賓來訪」</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11</w:t>
      </w:r>
      <w:r>
        <w:rPr>
          <w:rFonts w:ascii="Times New Roman" w:eastAsia="標楷體" w:hAnsi="Times New Roman" w:cs="Times New Roman"/>
          <w:color w:val="000000"/>
          <w:sz w:val="28"/>
        </w:rPr>
        <w:t>月</w:t>
      </w:r>
      <w:r>
        <w:rPr>
          <w:rFonts w:ascii="Times New Roman" w:eastAsia="標楷體" w:hAnsi="Times New Roman" w:cs="Times New Roman"/>
          <w:color w:val="000000"/>
          <w:sz w:val="28"/>
        </w:rPr>
        <w:t>20</w:t>
      </w:r>
      <w:r>
        <w:rPr>
          <w:rFonts w:ascii="Times New Roman" w:eastAsia="標楷體" w:hAnsi="Times New Roman" w:cs="Times New Roman"/>
          <w:color w:val="000000"/>
          <w:sz w:val="28"/>
        </w:rPr>
        <w:t>日，日本總合研究所</w:t>
      </w:r>
      <w:proofErr w:type="gramStart"/>
      <w:r>
        <w:rPr>
          <w:rFonts w:ascii="Times New Roman" w:eastAsia="標楷體" w:hAnsi="Times New Roman" w:cs="Times New Roman"/>
          <w:color w:val="000000"/>
          <w:sz w:val="28"/>
        </w:rPr>
        <w:t>調查部副主任</w:t>
      </w:r>
      <w:proofErr w:type="gramEnd"/>
      <w:r>
        <w:rPr>
          <w:rFonts w:ascii="Times New Roman" w:eastAsia="標楷體" w:hAnsi="Times New Roman" w:cs="Times New Roman"/>
          <w:color w:val="000000"/>
          <w:sz w:val="28"/>
        </w:rPr>
        <w:t>成</w:t>
      </w:r>
      <w:proofErr w:type="gramStart"/>
      <w:r>
        <w:rPr>
          <w:rFonts w:ascii="Times New Roman" w:eastAsia="標楷體" w:hAnsi="Times New Roman" w:cs="Times New Roman"/>
          <w:color w:val="000000"/>
          <w:sz w:val="28"/>
        </w:rPr>
        <w:t>瀨</w:t>
      </w:r>
      <w:proofErr w:type="gramEnd"/>
      <w:r>
        <w:rPr>
          <w:rFonts w:ascii="Times New Roman" w:eastAsia="標楷體" w:hAnsi="Times New Roman" w:cs="Times New Roman"/>
          <w:color w:val="000000"/>
          <w:sz w:val="28"/>
        </w:rPr>
        <w:t>道紀先生來訪，邱達生秘書長接待與談。</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雙方就台、日產業合作、美中貿易戰對東亞經濟影響廣泛交換意見。</w:t>
      </w:r>
    </w:p>
    <w:p w:rsidR="00453C2C" w:rsidRDefault="00833B6B">
      <w:pPr>
        <w:pStyle w:val="afd"/>
        <w:numPr>
          <w:ilvl w:val="0"/>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「座談會參與」</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lastRenderedPageBreak/>
        <w:t>11</w:t>
      </w:r>
      <w:r>
        <w:rPr>
          <w:rFonts w:ascii="Times New Roman" w:eastAsia="標楷體" w:hAnsi="Times New Roman" w:cs="Times New Roman"/>
          <w:color w:val="000000"/>
          <w:sz w:val="28"/>
        </w:rPr>
        <w:t>月</w:t>
      </w:r>
      <w:r>
        <w:rPr>
          <w:rFonts w:ascii="Times New Roman" w:eastAsia="標楷體" w:hAnsi="Times New Roman" w:cs="Times New Roman"/>
          <w:color w:val="000000"/>
          <w:sz w:val="28"/>
        </w:rPr>
        <w:t>26</w:t>
      </w:r>
      <w:r>
        <w:rPr>
          <w:rFonts w:ascii="Times New Roman" w:eastAsia="標楷體" w:hAnsi="Times New Roman" w:cs="Times New Roman"/>
          <w:color w:val="000000"/>
          <w:sz w:val="28"/>
        </w:rPr>
        <w:t>日，經濟部國貿局委託台灣服務業聯盟協會與社團法人對外關係協會舉辦「</w:t>
      </w:r>
      <w:r>
        <w:rPr>
          <w:rFonts w:ascii="Times New Roman" w:eastAsia="標楷體" w:hAnsi="Times New Roman" w:cs="Times New Roman"/>
          <w:color w:val="000000"/>
          <w:sz w:val="28"/>
        </w:rPr>
        <w:t>2019</w:t>
      </w:r>
      <w:r>
        <w:rPr>
          <w:rFonts w:ascii="Times New Roman" w:eastAsia="標楷體" w:hAnsi="Times New Roman" w:cs="Times New Roman"/>
          <w:color w:val="000000"/>
          <w:sz w:val="28"/>
        </w:rPr>
        <w:t>年服務業經貿展望：新南向與</w:t>
      </w:r>
      <w:r>
        <w:rPr>
          <w:rFonts w:ascii="Times New Roman" w:eastAsia="標楷體" w:hAnsi="Times New Roman" w:cs="Times New Roman"/>
          <w:color w:val="000000"/>
          <w:sz w:val="28"/>
        </w:rPr>
        <w:t>CPTPP</w:t>
      </w:r>
      <w:r>
        <w:rPr>
          <w:rFonts w:ascii="Times New Roman" w:eastAsia="標楷體" w:hAnsi="Times New Roman" w:cs="Times New Roman"/>
          <w:color w:val="000000"/>
          <w:sz w:val="28"/>
        </w:rPr>
        <w:t>」座談會。</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邱達生秘書長應邀出席，並發表「</w:t>
      </w:r>
      <w:r>
        <w:rPr>
          <w:rFonts w:ascii="Times New Roman" w:eastAsia="標楷體" w:hAnsi="Times New Roman" w:cs="Times New Roman"/>
          <w:color w:val="000000"/>
          <w:sz w:val="28"/>
        </w:rPr>
        <w:t>2019</w:t>
      </w:r>
      <w:r>
        <w:rPr>
          <w:rFonts w:ascii="Times New Roman" w:eastAsia="標楷體" w:hAnsi="Times New Roman" w:cs="Times New Roman"/>
          <w:color w:val="000000"/>
          <w:sz w:val="28"/>
        </w:rPr>
        <w:t>經貿情勢展望及新南向對加入</w:t>
      </w:r>
      <w:r>
        <w:rPr>
          <w:rFonts w:ascii="Times New Roman" w:eastAsia="標楷體" w:hAnsi="Times New Roman" w:cs="Times New Roman"/>
          <w:color w:val="000000"/>
          <w:sz w:val="28"/>
        </w:rPr>
        <w:t>CPTPP</w:t>
      </w:r>
      <w:r>
        <w:rPr>
          <w:rFonts w:ascii="Times New Roman" w:eastAsia="標楷體" w:hAnsi="Times New Roman" w:cs="Times New Roman"/>
          <w:color w:val="000000"/>
          <w:sz w:val="28"/>
        </w:rPr>
        <w:t>之助益」。</w:t>
      </w:r>
    </w:p>
    <w:p w:rsidR="00453C2C" w:rsidRDefault="00833B6B">
      <w:pPr>
        <w:pStyle w:val="afd"/>
        <w:numPr>
          <w:ilvl w:val="0"/>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「國內外經濟情勢分析」</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eastAsia="標楷體"/>
          <w:color w:val="000000"/>
          <w:sz w:val="28"/>
          <w:szCs w:val="28"/>
        </w:rPr>
        <w:t>觀察近期國際情勢，歐元區與日本經濟復甦動能不足，中國經濟成長放緩態勢明顯，儘管美國經濟表現依然強勁，然近期國際油價大跌、聯</w:t>
      </w:r>
      <w:proofErr w:type="gramStart"/>
      <w:r>
        <w:rPr>
          <w:rFonts w:eastAsia="標楷體"/>
          <w:color w:val="000000"/>
          <w:sz w:val="28"/>
          <w:szCs w:val="28"/>
        </w:rPr>
        <w:t>準</w:t>
      </w:r>
      <w:proofErr w:type="gramEnd"/>
      <w:r>
        <w:rPr>
          <w:rFonts w:eastAsia="標楷體"/>
          <w:color w:val="000000"/>
          <w:sz w:val="28"/>
          <w:szCs w:val="28"/>
        </w:rPr>
        <w:t>會持續升息、貿易爭端未解以及減稅</w:t>
      </w:r>
      <w:proofErr w:type="gramStart"/>
      <w:r>
        <w:rPr>
          <w:rFonts w:eastAsia="標楷體"/>
          <w:color w:val="000000"/>
          <w:sz w:val="28"/>
          <w:szCs w:val="28"/>
        </w:rPr>
        <w:t>效應漸退</w:t>
      </w:r>
      <w:proofErr w:type="gramEnd"/>
      <w:r>
        <w:rPr>
          <w:rFonts w:eastAsia="標楷體"/>
          <w:color w:val="000000"/>
          <w:sz w:val="28"/>
          <w:szCs w:val="28"/>
        </w:rPr>
        <w:t>，恐影響美國明年經濟展望。</w:t>
      </w:r>
    </w:p>
    <w:p w:rsidR="00453C2C" w:rsidRDefault="00833B6B">
      <w:pPr>
        <w:pStyle w:val="afd"/>
        <w:numPr>
          <w:ilvl w:val="1"/>
          <w:numId w:val="4"/>
        </w:numPr>
        <w:spacing w:before="180" w:after="180" w:line="400" w:lineRule="exact"/>
        <w:rPr>
          <w:rFonts w:ascii="Times New Roman" w:eastAsia="標楷體" w:hAnsi="Times New Roman" w:cs="Times New Roman"/>
          <w:color w:val="000000"/>
          <w:sz w:val="28"/>
        </w:rPr>
      </w:pPr>
      <w:r>
        <w:rPr>
          <w:rFonts w:eastAsia="標楷體"/>
          <w:color w:val="000000"/>
          <w:sz w:val="28"/>
          <w:szCs w:val="28"/>
        </w:rPr>
        <w:t>在國內部分，美中貿易爭端持續影響廠商信心，令廠商保守觀望，加上預期明年全球經濟成長放緩、智慧手機需求飽和等情況下，製造業廠商對於當月與未來半年景氣看法多以保守看待；服務業方面因全球股市大幅修正，國際資金撤離股市，令台股跌破萬點，影響證券業者看壞當月景氣；營建業方面受惠於年底趕工潮，且不動產業因民俗月遞延買盤再加上大量的交屋潮，推升買賣移轉量明顯成長，有利於營建業廠商對於當月景氣看法轉好。</w:t>
      </w:r>
    </w:p>
    <w:p w:rsidR="00453C2C" w:rsidRDefault="00833B6B">
      <w:pPr>
        <w:spacing w:before="180" w:after="180" w:line="400" w:lineRule="exact"/>
        <w:rPr>
          <w:rFonts w:eastAsia="標楷體"/>
          <w:i/>
          <w:iCs/>
          <w:color w:val="000000"/>
          <w:sz w:val="28"/>
          <w:u w:val="single"/>
        </w:rPr>
      </w:pPr>
      <w:r>
        <w:rPr>
          <w:rFonts w:eastAsia="標楷體"/>
          <w:i/>
          <w:iCs/>
          <w:color w:val="000000"/>
          <w:sz w:val="28"/>
          <w:u w:val="single"/>
        </w:rPr>
        <w:t>十二月</w:t>
      </w:r>
    </w:p>
    <w:p w:rsidR="00453C2C" w:rsidRDefault="00833B6B">
      <w:pPr>
        <w:pStyle w:val="afd"/>
        <w:numPr>
          <w:ilvl w:val="0"/>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szCs w:val="28"/>
        </w:rPr>
        <w:t>發行十二月號太平洋企業論壇簡訊：</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sz w:val="28"/>
          <w:szCs w:val="28"/>
        </w:rPr>
        <w:t>2018</w:t>
      </w:r>
      <w:r>
        <w:rPr>
          <w:rFonts w:ascii="Times New Roman" w:eastAsia="標楷體" w:hAnsi="Times New Roman" w:cs="Times New Roman"/>
          <w:sz w:val="28"/>
          <w:szCs w:val="28"/>
        </w:rPr>
        <w:t>年</w:t>
      </w:r>
      <w:r>
        <w:rPr>
          <w:rFonts w:ascii="Times New Roman" w:eastAsia="標楷體" w:hAnsi="Times New Roman" w:cs="Times New Roman"/>
          <w:sz w:val="28"/>
          <w:szCs w:val="28"/>
        </w:rPr>
        <w:t xml:space="preserve">APEC Voices of the future </w:t>
      </w:r>
      <w:r>
        <w:rPr>
          <w:rFonts w:ascii="Times New Roman" w:eastAsia="標楷體" w:hAnsi="Times New Roman" w:cs="Times New Roman"/>
          <w:sz w:val="28"/>
          <w:szCs w:val="28"/>
        </w:rPr>
        <w:t>紀實</w:t>
      </w:r>
      <w:r>
        <w:rPr>
          <w:rFonts w:ascii="Times New Roman" w:eastAsia="標楷體" w:hAnsi="Times New Roman" w:cs="Times New Roman"/>
          <w:sz w:val="28"/>
          <w:szCs w:val="28"/>
        </w:rPr>
        <w:t>-</w:t>
      </w:r>
      <w:r>
        <w:rPr>
          <w:rFonts w:ascii="Times New Roman" w:eastAsia="標楷體" w:hAnsi="Times New Roman" w:cs="Times New Roman"/>
          <w:sz w:val="28"/>
          <w:szCs w:val="28"/>
        </w:rPr>
        <w:t>王為</w:t>
      </w:r>
      <w:proofErr w:type="gramStart"/>
      <w:r>
        <w:rPr>
          <w:rFonts w:ascii="Times New Roman" w:eastAsia="標楷體" w:hAnsi="Times New Roman" w:cs="Times New Roman"/>
          <w:sz w:val="28"/>
          <w:szCs w:val="28"/>
        </w:rPr>
        <w:t>世</w:t>
      </w:r>
      <w:proofErr w:type="gramEnd"/>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sz w:val="28"/>
          <w:szCs w:val="28"/>
        </w:rPr>
        <w:t>2018</w:t>
      </w:r>
      <w:r>
        <w:rPr>
          <w:rFonts w:ascii="Times New Roman" w:eastAsia="標楷體" w:hAnsi="Times New Roman" w:cs="Times New Roman"/>
          <w:sz w:val="28"/>
          <w:szCs w:val="28"/>
        </w:rPr>
        <w:t>年</w:t>
      </w:r>
      <w:r>
        <w:rPr>
          <w:rFonts w:ascii="Times New Roman" w:eastAsia="標楷體" w:hAnsi="Times New Roman" w:cs="Times New Roman"/>
          <w:sz w:val="28"/>
          <w:szCs w:val="28"/>
        </w:rPr>
        <w:t xml:space="preserve">APEC Voices of the future </w:t>
      </w:r>
      <w:r>
        <w:rPr>
          <w:rFonts w:ascii="Times New Roman" w:eastAsia="標楷體" w:hAnsi="Times New Roman" w:cs="Times New Roman"/>
          <w:sz w:val="28"/>
          <w:szCs w:val="28"/>
        </w:rPr>
        <w:t>紀實</w:t>
      </w:r>
      <w:r>
        <w:rPr>
          <w:rFonts w:ascii="Times New Roman" w:eastAsia="標楷體" w:hAnsi="Times New Roman" w:cs="Times New Roman"/>
          <w:sz w:val="28"/>
          <w:szCs w:val="28"/>
        </w:rPr>
        <w:t>-</w:t>
      </w:r>
      <w:r>
        <w:rPr>
          <w:rFonts w:ascii="Times New Roman" w:eastAsia="標楷體" w:hAnsi="Times New Roman" w:cs="Times New Roman"/>
          <w:sz w:val="28"/>
          <w:szCs w:val="28"/>
        </w:rPr>
        <w:t>呂冠樺</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sz w:val="28"/>
          <w:szCs w:val="28"/>
        </w:rPr>
        <w:t>2018</w:t>
      </w:r>
      <w:r>
        <w:rPr>
          <w:rFonts w:ascii="Times New Roman" w:eastAsia="標楷體" w:hAnsi="Times New Roman" w:cs="Times New Roman"/>
          <w:sz w:val="28"/>
          <w:szCs w:val="28"/>
        </w:rPr>
        <w:t>年</w:t>
      </w:r>
      <w:r>
        <w:rPr>
          <w:rFonts w:ascii="Times New Roman" w:eastAsia="標楷體" w:hAnsi="Times New Roman" w:cs="Times New Roman"/>
          <w:sz w:val="28"/>
          <w:szCs w:val="28"/>
        </w:rPr>
        <w:t xml:space="preserve">APEC Voices of the future </w:t>
      </w:r>
      <w:r>
        <w:rPr>
          <w:rFonts w:ascii="Times New Roman" w:eastAsia="標楷體" w:hAnsi="Times New Roman" w:cs="Times New Roman"/>
          <w:sz w:val="28"/>
          <w:szCs w:val="28"/>
        </w:rPr>
        <w:t>紀實</w:t>
      </w:r>
      <w:r>
        <w:rPr>
          <w:rFonts w:ascii="Times New Roman" w:eastAsia="標楷體" w:hAnsi="Times New Roman" w:cs="Times New Roman"/>
          <w:sz w:val="28"/>
          <w:szCs w:val="28"/>
        </w:rPr>
        <w:t>-</w:t>
      </w:r>
      <w:r>
        <w:rPr>
          <w:rFonts w:ascii="Times New Roman" w:eastAsia="標楷體" w:hAnsi="Times New Roman" w:cs="Times New Roman"/>
          <w:sz w:val="28"/>
          <w:szCs w:val="28"/>
        </w:rPr>
        <w:t>吳</w:t>
      </w:r>
      <w:proofErr w:type="gramStart"/>
      <w:r>
        <w:rPr>
          <w:rFonts w:ascii="Times New Roman" w:eastAsia="標楷體" w:hAnsi="Times New Roman" w:cs="Times New Roman"/>
          <w:sz w:val="28"/>
          <w:szCs w:val="28"/>
        </w:rPr>
        <w:t>珮綺</w:t>
      </w:r>
      <w:proofErr w:type="gramEnd"/>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sz w:val="28"/>
          <w:szCs w:val="28"/>
        </w:rPr>
        <w:t>2018</w:t>
      </w:r>
      <w:r>
        <w:rPr>
          <w:rFonts w:ascii="Times New Roman" w:eastAsia="標楷體" w:hAnsi="Times New Roman" w:cs="Times New Roman"/>
          <w:sz w:val="28"/>
          <w:szCs w:val="28"/>
        </w:rPr>
        <w:t>年</w:t>
      </w:r>
      <w:r>
        <w:rPr>
          <w:rFonts w:ascii="Times New Roman" w:eastAsia="標楷體" w:hAnsi="Times New Roman" w:cs="Times New Roman"/>
          <w:sz w:val="28"/>
          <w:szCs w:val="28"/>
        </w:rPr>
        <w:t xml:space="preserve">APEC Voices of the future </w:t>
      </w:r>
      <w:r>
        <w:rPr>
          <w:rFonts w:ascii="Times New Roman" w:eastAsia="標楷體" w:hAnsi="Times New Roman" w:cs="Times New Roman"/>
          <w:sz w:val="28"/>
          <w:szCs w:val="28"/>
        </w:rPr>
        <w:t>紀實</w:t>
      </w:r>
      <w:r>
        <w:rPr>
          <w:rFonts w:ascii="Times New Roman" w:eastAsia="標楷體" w:hAnsi="Times New Roman" w:cs="Times New Roman"/>
          <w:sz w:val="28"/>
          <w:szCs w:val="28"/>
        </w:rPr>
        <w:t>-</w:t>
      </w:r>
      <w:proofErr w:type="gramStart"/>
      <w:r>
        <w:rPr>
          <w:rFonts w:ascii="Times New Roman" w:eastAsia="標楷體" w:hAnsi="Times New Roman" w:cs="Times New Roman"/>
          <w:sz w:val="28"/>
          <w:szCs w:val="28"/>
        </w:rPr>
        <w:t>徐韋宇</w:t>
      </w:r>
      <w:proofErr w:type="gramEnd"/>
    </w:p>
    <w:p w:rsidR="00453C2C" w:rsidRDefault="00833B6B">
      <w:pPr>
        <w:pStyle w:val="afd"/>
        <w:numPr>
          <w:ilvl w:val="0"/>
          <w:numId w:val="4"/>
        </w:numPr>
        <w:spacing w:before="180" w:after="180" w:line="400" w:lineRule="exact"/>
        <w:rPr>
          <w:rFonts w:ascii="Times New Roman" w:eastAsia="標楷體" w:hAnsi="Times New Roman" w:cs="Times New Roman"/>
          <w:color w:val="000000"/>
          <w:sz w:val="28"/>
        </w:rPr>
      </w:pPr>
      <w:r>
        <w:rPr>
          <w:rFonts w:ascii="Times New Roman" w:eastAsia="標楷體" w:hAnsi="Times New Roman" w:cs="Times New Roman"/>
          <w:color w:val="000000"/>
          <w:sz w:val="28"/>
        </w:rPr>
        <w:t>「媒體互動」</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12</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2</w:t>
      </w:r>
      <w:r>
        <w:rPr>
          <w:rFonts w:ascii="Times New Roman" w:eastAsia="標楷體" w:hAnsi="Times New Roman" w:cs="Times New Roman"/>
          <w:color w:val="000000"/>
          <w:kern w:val="2"/>
          <w:sz w:val="28"/>
          <w:szCs w:val="28"/>
        </w:rPr>
        <w:t>日，公共電視訪問邱達生秘書長有關</w:t>
      </w:r>
      <w:r>
        <w:rPr>
          <w:rFonts w:ascii="Times New Roman" w:eastAsia="標楷體" w:hAnsi="Times New Roman" w:cs="Times New Roman"/>
          <w:color w:val="000000"/>
          <w:kern w:val="2"/>
          <w:sz w:val="28"/>
          <w:szCs w:val="28"/>
        </w:rPr>
        <w:t>G-20</w:t>
      </w:r>
      <w:proofErr w:type="gramStart"/>
      <w:r>
        <w:rPr>
          <w:rFonts w:ascii="Times New Roman" w:eastAsia="標楷體" w:hAnsi="Times New Roman" w:cs="Times New Roman"/>
          <w:color w:val="000000"/>
          <w:kern w:val="2"/>
          <w:sz w:val="28"/>
          <w:szCs w:val="28"/>
        </w:rPr>
        <w:t>期間川習</w:t>
      </w:r>
      <w:proofErr w:type="gramEnd"/>
      <w:r>
        <w:rPr>
          <w:rFonts w:ascii="Times New Roman" w:eastAsia="標楷體" w:hAnsi="Times New Roman" w:cs="Times New Roman"/>
          <w:color w:val="000000"/>
          <w:kern w:val="2"/>
          <w:sz w:val="28"/>
          <w:szCs w:val="28"/>
        </w:rPr>
        <w:t>會美中休戰對台灣影響，邱達生表示現況衝擊不大，且有轉單效益，但是未來談判如果破裂，下階段加稅會對我國資通訊產品供應鏈產生影響。</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lastRenderedPageBreak/>
        <w:t>12</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3</w:t>
      </w:r>
      <w:r>
        <w:rPr>
          <w:rFonts w:ascii="Times New Roman" w:eastAsia="標楷體" w:hAnsi="Times New Roman" w:cs="Times New Roman"/>
          <w:color w:val="000000"/>
          <w:kern w:val="2"/>
          <w:sz w:val="28"/>
          <w:szCs w:val="28"/>
        </w:rPr>
        <w:t>日，經濟日報訪問邱達生秘書長有關</w:t>
      </w:r>
      <w:r>
        <w:rPr>
          <w:rFonts w:ascii="Times New Roman" w:eastAsia="標楷體" w:hAnsi="Times New Roman" w:cs="Times New Roman"/>
          <w:color w:val="000000"/>
          <w:kern w:val="2"/>
          <w:sz w:val="28"/>
          <w:szCs w:val="28"/>
        </w:rPr>
        <w:t>G-20</w:t>
      </w:r>
      <w:proofErr w:type="gramStart"/>
      <w:r>
        <w:rPr>
          <w:rFonts w:ascii="Times New Roman" w:eastAsia="標楷體" w:hAnsi="Times New Roman" w:cs="Times New Roman"/>
          <w:color w:val="000000"/>
          <w:kern w:val="2"/>
          <w:sz w:val="28"/>
          <w:szCs w:val="28"/>
        </w:rPr>
        <w:t>期間川習</w:t>
      </w:r>
      <w:proofErr w:type="gramEnd"/>
      <w:r>
        <w:rPr>
          <w:rFonts w:ascii="Times New Roman" w:eastAsia="標楷體" w:hAnsi="Times New Roman" w:cs="Times New Roman"/>
          <w:color w:val="000000"/>
          <w:kern w:val="2"/>
          <w:sz w:val="28"/>
          <w:szCs w:val="28"/>
        </w:rPr>
        <w:t>會談論重點，邱達生表示重點是原訂美國對中國</w:t>
      </w:r>
      <w:r>
        <w:rPr>
          <w:rFonts w:ascii="Times New Roman" w:eastAsia="標楷體" w:hAnsi="Times New Roman" w:cs="Times New Roman"/>
          <w:color w:val="000000"/>
          <w:kern w:val="2"/>
          <w:sz w:val="28"/>
          <w:szCs w:val="28"/>
        </w:rPr>
        <w:t>2,000</w:t>
      </w:r>
      <w:r>
        <w:rPr>
          <w:rFonts w:ascii="Times New Roman" w:eastAsia="標楷體" w:hAnsi="Times New Roman" w:cs="Times New Roman"/>
          <w:color w:val="000000"/>
          <w:kern w:val="2"/>
          <w:sz w:val="28"/>
          <w:szCs w:val="28"/>
        </w:rPr>
        <w:t>億美元進口品將在</w:t>
      </w:r>
      <w:r>
        <w:rPr>
          <w:rFonts w:ascii="Times New Roman" w:eastAsia="標楷體" w:hAnsi="Times New Roman" w:cs="Times New Roman"/>
          <w:color w:val="000000"/>
          <w:kern w:val="2"/>
          <w:sz w:val="28"/>
          <w:szCs w:val="28"/>
        </w:rPr>
        <w:t>2019</w:t>
      </w:r>
      <w:r>
        <w:rPr>
          <w:rFonts w:ascii="Times New Roman" w:eastAsia="標楷體" w:hAnsi="Times New Roman" w:cs="Times New Roman"/>
          <w:color w:val="000000"/>
          <w:kern w:val="2"/>
          <w:sz w:val="28"/>
          <w:szCs w:val="28"/>
        </w:rPr>
        <w:t>年元旦</w:t>
      </w:r>
      <w:proofErr w:type="gramStart"/>
      <w:r>
        <w:rPr>
          <w:rFonts w:ascii="Times New Roman" w:eastAsia="標楷體" w:hAnsi="Times New Roman" w:cs="Times New Roman"/>
          <w:color w:val="000000"/>
          <w:kern w:val="2"/>
          <w:sz w:val="28"/>
          <w:szCs w:val="28"/>
        </w:rPr>
        <w:t>加徵至</w:t>
      </w:r>
      <w:proofErr w:type="gramEnd"/>
      <w:r>
        <w:rPr>
          <w:rFonts w:ascii="Times New Roman" w:eastAsia="標楷體" w:hAnsi="Times New Roman" w:cs="Times New Roman"/>
          <w:color w:val="000000"/>
          <w:kern w:val="2"/>
          <w:sz w:val="28"/>
          <w:szCs w:val="28"/>
        </w:rPr>
        <w:t>25%</w:t>
      </w:r>
      <w:r>
        <w:rPr>
          <w:rFonts w:ascii="Times New Roman" w:eastAsia="標楷體" w:hAnsi="Times New Roman" w:cs="Times New Roman"/>
          <w:color w:val="000000"/>
          <w:kern w:val="2"/>
          <w:sz w:val="28"/>
          <w:szCs w:val="28"/>
        </w:rPr>
        <w:t>關稅暫緩，但</w:t>
      </w:r>
      <w:r>
        <w:rPr>
          <w:rFonts w:ascii="Times New Roman" w:eastAsia="標楷體" w:hAnsi="Times New Roman" w:cs="Times New Roman"/>
          <w:color w:val="000000"/>
          <w:kern w:val="2"/>
          <w:sz w:val="28"/>
          <w:szCs w:val="28"/>
        </w:rPr>
        <w:t>10%</w:t>
      </w:r>
      <w:r>
        <w:rPr>
          <w:rFonts w:ascii="Times New Roman" w:eastAsia="標楷體" w:hAnsi="Times New Roman" w:cs="Times New Roman"/>
          <w:color w:val="000000"/>
          <w:kern w:val="2"/>
          <w:sz w:val="28"/>
          <w:szCs w:val="28"/>
        </w:rPr>
        <w:t>關稅維持。暫緩</w:t>
      </w:r>
      <w:r>
        <w:rPr>
          <w:rFonts w:ascii="Times New Roman" w:eastAsia="標楷體" w:hAnsi="Times New Roman" w:cs="Times New Roman"/>
          <w:color w:val="000000"/>
          <w:kern w:val="2"/>
          <w:sz w:val="28"/>
          <w:szCs w:val="28"/>
        </w:rPr>
        <w:t>90</w:t>
      </w:r>
      <w:r>
        <w:rPr>
          <w:rFonts w:ascii="Times New Roman" w:eastAsia="標楷體" w:hAnsi="Times New Roman" w:cs="Times New Roman"/>
          <w:color w:val="000000"/>
          <w:kern w:val="2"/>
          <w:sz w:val="28"/>
          <w:szCs w:val="28"/>
        </w:rPr>
        <w:t>日，美中將於</w:t>
      </w:r>
      <w:r>
        <w:rPr>
          <w:rFonts w:ascii="Times New Roman" w:eastAsia="標楷體" w:hAnsi="Times New Roman" w:cs="Times New Roman"/>
          <w:color w:val="000000"/>
          <w:kern w:val="2"/>
          <w:sz w:val="28"/>
          <w:szCs w:val="28"/>
        </w:rPr>
        <w:t>12</w:t>
      </w:r>
      <w:r>
        <w:rPr>
          <w:rFonts w:ascii="Times New Roman" w:eastAsia="標楷體" w:hAnsi="Times New Roman" w:cs="Times New Roman"/>
          <w:color w:val="000000"/>
          <w:kern w:val="2"/>
          <w:sz w:val="28"/>
          <w:szCs w:val="28"/>
        </w:rPr>
        <w:t>月中進行雙邊談判，就智財權保護、貿易逆差等議題，設法達成共識。</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12</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8</w:t>
      </w:r>
      <w:r>
        <w:rPr>
          <w:rFonts w:ascii="Times New Roman" w:eastAsia="標楷體" w:hAnsi="Times New Roman" w:cs="Times New Roman"/>
          <w:color w:val="000000"/>
          <w:kern w:val="2"/>
          <w:sz w:val="28"/>
          <w:szCs w:val="28"/>
        </w:rPr>
        <w:t>日，</w:t>
      </w:r>
      <w:r>
        <w:rPr>
          <w:rFonts w:ascii="Times New Roman" w:eastAsia="標楷體" w:hAnsi="Times New Roman" w:cs="Times New Roman"/>
          <w:color w:val="000000"/>
          <w:kern w:val="2"/>
          <w:sz w:val="28"/>
          <w:szCs w:val="28"/>
        </w:rPr>
        <w:t>TVBS</w:t>
      </w:r>
      <w:r>
        <w:rPr>
          <w:rFonts w:ascii="Times New Roman" w:eastAsia="標楷體" w:hAnsi="Times New Roman" w:cs="Times New Roman"/>
          <w:color w:val="000000"/>
          <w:kern w:val="2"/>
          <w:sz w:val="28"/>
          <w:szCs w:val="28"/>
        </w:rPr>
        <w:t>訪問邱達生秘書長有關韓國人均所得超過三萬，進入</w:t>
      </w:r>
      <w:r>
        <w:rPr>
          <w:rFonts w:ascii="Times New Roman" w:eastAsia="標楷體" w:hAnsi="Times New Roman" w:cs="Times New Roman"/>
          <w:color w:val="000000"/>
          <w:kern w:val="2"/>
          <w:sz w:val="28"/>
          <w:szCs w:val="28"/>
        </w:rPr>
        <w:t>30-50</w:t>
      </w:r>
      <w:r>
        <w:rPr>
          <w:rFonts w:ascii="Times New Roman" w:eastAsia="標楷體" w:hAnsi="Times New Roman" w:cs="Times New Roman"/>
          <w:color w:val="000000"/>
          <w:kern w:val="2"/>
          <w:sz w:val="28"/>
          <w:szCs w:val="28"/>
        </w:rPr>
        <w:t>俱樂部事宜，邱達生表示韓國品牌建置以及自貿協定戰略都比我國得天獨厚。</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12</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10</w:t>
      </w:r>
      <w:r>
        <w:rPr>
          <w:rFonts w:ascii="Times New Roman" w:eastAsia="標楷體" w:hAnsi="Times New Roman" w:cs="Times New Roman"/>
          <w:color w:val="000000"/>
          <w:kern w:val="2"/>
          <w:sz w:val="28"/>
          <w:szCs w:val="28"/>
        </w:rPr>
        <w:t>日，</w:t>
      </w:r>
      <w:r>
        <w:rPr>
          <w:rFonts w:ascii="Times New Roman" w:eastAsia="標楷體" w:hAnsi="Times New Roman" w:cs="Times New Roman"/>
          <w:color w:val="000000"/>
          <w:kern w:val="2"/>
          <w:sz w:val="28"/>
          <w:szCs w:val="28"/>
        </w:rPr>
        <w:t>TVBS</w:t>
      </w:r>
      <w:r>
        <w:rPr>
          <w:rFonts w:ascii="Times New Roman" w:eastAsia="標楷體" w:hAnsi="Times New Roman" w:cs="Times New Roman"/>
          <w:color w:val="000000"/>
          <w:kern w:val="2"/>
          <w:sz w:val="28"/>
          <w:szCs w:val="28"/>
        </w:rPr>
        <w:t>訪問邱達生秘書長有關美中貿易戰導致台商回流問題，邱達生表示供應美國需求的台商，特別是高科技廠商，為了避開高關稅，會有回台的動機，但是穩定的電力供應非常關鍵。</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12</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11</w:t>
      </w:r>
      <w:r>
        <w:rPr>
          <w:rFonts w:ascii="Times New Roman" w:eastAsia="標楷體" w:hAnsi="Times New Roman" w:cs="Times New Roman"/>
          <w:color w:val="000000"/>
          <w:kern w:val="2"/>
          <w:sz w:val="28"/>
          <w:szCs w:val="28"/>
        </w:rPr>
        <w:t>日，三立財經新聞與寰宇新聞訪問邱達生秘書長有關美中貿易戰發展，邱達生表示已經從供需面的關稅戰打到供應鏈的非關稅戰，未來衝擊會更顯著。</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12</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11</w:t>
      </w:r>
      <w:r>
        <w:rPr>
          <w:rFonts w:ascii="Times New Roman" w:eastAsia="標楷體" w:hAnsi="Times New Roman" w:cs="Times New Roman"/>
          <w:color w:val="000000"/>
          <w:kern w:val="2"/>
          <w:sz w:val="28"/>
          <w:szCs w:val="28"/>
        </w:rPr>
        <w:t>日，東森財經新聞訪問邱達生秘書長有關我國</w:t>
      </w:r>
      <w:r>
        <w:rPr>
          <w:rFonts w:ascii="Times New Roman" w:eastAsia="標楷體" w:hAnsi="Times New Roman" w:cs="Times New Roman"/>
          <w:color w:val="000000"/>
          <w:kern w:val="2"/>
          <w:sz w:val="28"/>
          <w:szCs w:val="28"/>
        </w:rPr>
        <w:t>11</w:t>
      </w:r>
      <w:r>
        <w:rPr>
          <w:rFonts w:ascii="Times New Roman" w:eastAsia="標楷體" w:hAnsi="Times New Roman" w:cs="Times New Roman"/>
          <w:color w:val="000000"/>
          <w:kern w:val="2"/>
          <w:sz w:val="28"/>
          <w:szCs w:val="28"/>
        </w:rPr>
        <w:t>月出口下滑原因，邱達生表示原因有</w:t>
      </w:r>
      <w:proofErr w:type="gramStart"/>
      <w:r>
        <w:rPr>
          <w:rFonts w:ascii="Times New Roman" w:eastAsia="標楷體" w:hAnsi="Times New Roman" w:cs="Times New Roman"/>
          <w:color w:val="000000"/>
          <w:kern w:val="2"/>
          <w:sz w:val="28"/>
          <w:szCs w:val="28"/>
        </w:rPr>
        <w:t>三</w:t>
      </w:r>
      <w:proofErr w:type="gramEnd"/>
      <w:r>
        <w:rPr>
          <w:rFonts w:ascii="Times New Roman" w:eastAsia="標楷體" w:hAnsi="Times New Roman" w:cs="Times New Roman"/>
          <w:color w:val="000000"/>
          <w:kern w:val="2"/>
          <w:sz w:val="28"/>
          <w:szCs w:val="28"/>
        </w:rPr>
        <w:t>：一是去年基期高，特別是</w:t>
      </w:r>
      <w:r>
        <w:rPr>
          <w:rFonts w:ascii="Times New Roman" w:eastAsia="標楷體" w:hAnsi="Times New Roman" w:cs="Times New Roman"/>
          <w:color w:val="000000"/>
          <w:kern w:val="2"/>
          <w:sz w:val="28"/>
          <w:szCs w:val="28"/>
        </w:rPr>
        <w:t>11</w:t>
      </w:r>
      <w:r>
        <w:rPr>
          <w:rFonts w:ascii="Times New Roman" w:eastAsia="標楷體" w:hAnsi="Times New Roman" w:cs="Times New Roman"/>
          <w:color w:val="000000"/>
          <w:kern w:val="2"/>
          <w:sz w:val="28"/>
          <w:szCs w:val="28"/>
        </w:rPr>
        <w:t>月與</w:t>
      </w:r>
      <w:r>
        <w:rPr>
          <w:rFonts w:ascii="Times New Roman" w:eastAsia="標楷體" w:hAnsi="Times New Roman" w:cs="Times New Roman"/>
          <w:color w:val="000000"/>
          <w:kern w:val="2"/>
          <w:sz w:val="28"/>
          <w:szCs w:val="28"/>
        </w:rPr>
        <w:t>12</w:t>
      </w:r>
      <w:r>
        <w:rPr>
          <w:rFonts w:ascii="Times New Roman" w:eastAsia="標楷體" w:hAnsi="Times New Roman" w:cs="Times New Roman"/>
          <w:color w:val="000000"/>
          <w:kern w:val="2"/>
          <w:sz w:val="28"/>
          <w:szCs w:val="28"/>
        </w:rPr>
        <w:t>月基期相對的高、二是美中貿易戰，導致中國對機器設備的需求減少，影響台灣的出口、三是蘋果新機銷售不理想，蘋果供應鏈沒有發揮拉抬出口的效果。</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12</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18</w:t>
      </w:r>
      <w:r>
        <w:rPr>
          <w:rFonts w:ascii="Times New Roman" w:eastAsia="標楷體" w:hAnsi="Times New Roman" w:cs="Times New Roman"/>
          <w:color w:val="000000"/>
          <w:kern w:val="2"/>
          <w:sz w:val="28"/>
          <w:szCs w:val="28"/>
        </w:rPr>
        <w:t>日，邱達生應邀參加非凡</w:t>
      </w:r>
      <w:proofErr w:type="gramStart"/>
      <w:r>
        <w:rPr>
          <w:rFonts w:ascii="Times New Roman" w:eastAsia="標楷體" w:hAnsi="Times New Roman" w:cs="Times New Roman"/>
          <w:color w:val="000000"/>
          <w:kern w:val="2"/>
          <w:sz w:val="28"/>
          <w:szCs w:val="28"/>
        </w:rPr>
        <w:t>電視錢線百分</w:t>
      </w:r>
      <w:proofErr w:type="gramEnd"/>
      <w:r>
        <w:rPr>
          <w:rFonts w:ascii="Times New Roman" w:eastAsia="標楷體" w:hAnsi="Times New Roman" w:cs="Times New Roman"/>
          <w:color w:val="000000"/>
          <w:kern w:val="2"/>
          <w:sz w:val="28"/>
          <w:szCs w:val="28"/>
        </w:rPr>
        <w:t>百節目錄影，討論美中貿易戰未來發展情境與衝擊。</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12</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24</w:t>
      </w:r>
      <w:r>
        <w:rPr>
          <w:rFonts w:ascii="Times New Roman" w:eastAsia="標楷體" w:hAnsi="Times New Roman" w:cs="Times New Roman"/>
          <w:color w:val="000000"/>
          <w:kern w:val="2"/>
          <w:sz w:val="28"/>
          <w:szCs w:val="28"/>
        </w:rPr>
        <w:t>日，工商時報刊登邱達生秘書長文章「展望未來國際經貿關係與台灣的因應」。</w:t>
      </w:r>
    </w:p>
    <w:p w:rsidR="00453C2C" w:rsidRDefault="00833B6B">
      <w:pPr>
        <w:pStyle w:val="afd"/>
        <w:numPr>
          <w:ilvl w:val="1"/>
          <w:numId w:val="5"/>
        </w:numPr>
        <w:spacing w:before="180" w:after="180" w:line="400" w:lineRule="exact"/>
        <w:rPr>
          <w:rFonts w:ascii="Times New Roman" w:eastAsia="標楷體" w:hAnsi="Times New Roman" w:cs="Times New Roman"/>
          <w:color w:val="000000"/>
          <w:kern w:val="2"/>
          <w:sz w:val="28"/>
          <w:szCs w:val="28"/>
        </w:rPr>
      </w:pPr>
      <w:r>
        <w:rPr>
          <w:rFonts w:ascii="Times New Roman" w:eastAsia="標楷體" w:hAnsi="Times New Roman" w:cs="Times New Roman"/>
          <w:color w:val="000000"/>
          <w:kern w:val="2"/>
          <w:sz w:val="28"/>
          <w:szCs w:val="28"/>
        </w:rPr>
        <w:t>12</w:t>
      </w:r>
      <w:r>
        <w:rPr>
          <w:rFonts w:ascii="Times New Roman" w:eastAsia="標楷體" w:hAnsi="Times New Roman" w:cs="Times New Roman"/>
          <w:color w:val="000000"/>
          <w:kern w:val="2"/>
          <w:sz w:val="28"/>
          <w:szCs w:val="28"/>
        </w:rPr>
        <w:t>月</w:t>
      </w:r>
      <w:r>
        <w:rPr>
          <w:rFonts w:ascii="Times New Roman" w:eastAsia="標楷體" w:hAnsi="Times New Roman" w:cs="Times New Roman"/>
          <w:color w:val="000000"/>
          <w:kern w:val="2"/>
          <w:sz w:val="28"/>
          <w:szCs w:val="28"/>
        </w:rPr>
        <w:t>25</w:t>
      </w:r>
      <w:r>
        <w:rPr>
          <w:rFonts w:ascii="Times New Roman" w:eastAsia="標楷體" w:hAnsi="Times New Roman" w:cs="Times New Roman"/>
          <w:color w:val="000000"/>
          <w:kern w:val="2"/>
          <w:sz w:val="28"/>
          <w:szCs w:val="28"/>
        </w:rPr>
        <w:t>日，三立新聞訪問邱達生秘書長有關民間消費現況，邱達生表示我國的出口與內需表現相關性很高。</w:t>
      </w:r>
    </w:p>
    <w:p w:rsidR="00453C2C" w:rsidRDefault="00833B6B">
      <w:pPr>
        <w:numPr>
          <w:ilvl w:val="0"/>
          <w:numId w:val="5"/>
        </w:numPr>
        <w:spacing w:before="180" w:after="180" w:line="400" w:lineRule="exact"/>
        <w:rPr>
          <w:rFonts w:eastAsia="標楷體"/>
          <w:color w:val="000000"/>
          <w:sz w:val="28"/>
        </w:rPr>
      </w:pPr>
      <w:r>
        <w:rPr>
          <w:rFonts w:eastAsia="標楷體"/>
          <w:color w:val="000000"/>
          <w:sz w:val="28"/>
        </w:rPr>
        <w:t>「國際政經座談會」</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rPr>
        <w:t>12</w:t>
      </w:r>
      <w:r>
        <w:rPr>
          <w:rFonts w:ascii="Times New Roman" w:eastAsia="標楷體" w:hAnsi="Times New Roman" w:cs="Times New Roman"/>
          <w:color w:val="000000"/>
          <w:sz w:val="28"/>
        </w:rPr>
        <w:t>月</w:t>
      </w:r>
      <w:r>
        <w:rPr>
          <w:rFonts w:ascii="Times New Roman" w:eastAsia="標楷體" w:hAnsi="Times New Roman" w:cs="Times New Roman"/>
          <w:color w:val="000000"/>
          <w:sz w:val="28"/>
        </w:rPr>
        <w:t>13</w:t>
      </w:r>
      <w:r>
        <w:rPr>
          <w:rFonts w:ascii="Times New Roman" w:eastAsia="標楷體" w:hAnsi="Times New Roman" w:cs="Times New Roman"/>
          <w:color w:val="000000"/>
          <w:sz w:val="28"/>
        </w:rPr>
        <w:t>日，</w:t>
      </w:r>
      <w:r>
        <w:rPr>
          <w:rFonts w:ascii="Times New Roman" w:eastAsia="標楷體" w:hAnsi="Times New Roman" w:cs="Times New Roman"/>
          <w:color w:val="000000"/>
          <w:sz w:val="28"/>
        </w:rPr>
        <w:t>CTPECC</w:t>
      </w:r>
      <w:r>
        <w:rPr>
          <w:rFonts w:ascii="Times New Roman" w:eastAsia="標楷體" w:hAnsi="Times New Roman" w:cs="Times New Roman"/>
          <w:color w:val="000000"/>
          <w:sz w:val="28"/>
        </w:rPr>
        <w:t>邀請國內學者專家召開年度</w:t>
      </w:r>
      <w:proofErr w:type="gramStart"/>
      <w:r>
        <w:rPr>
          <w:rFonts w:ascii="Times New Roman" w:eastAsia="標楷體" w:hAnsi="Times New Roman" w:cs="Times New Roman"/>
          <w:color w:val="000000"/>
          <w:sz w:val="28"/>
        </w:rPr>
        <w:t>第十二次政經</w:t>
      </w:r>
      <w:proofErr w:type="gramEnd"/>
      <w:r>
        <w:rPr>
          <w:rFonts w:ascii="Times New Roman" w:eastAsia="標楷體" w:hAnsi="Times New Roman" w:cs="Times New Roman"/>
          <w:color w:val="000000"/>
          <w:sz w:val="28"/>
        </w:rPr>
        <w:t>座談會，探討貿易戰衝擊跨國供應鏈及其影響。</w:t>
      </w:r>
    </w:p>
    <w:p w:rsidR="00453C2C" w:rsidRDefault="00833B6B">
      <w:pPr>
        <w:pStyle w:val="afd"/>
        <w:numPr>
          <w:ilvl w:val="0"/>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「演講」</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lastRenderedPageBreak/>
        <w:t>12</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21</w:t>
      </w:r>
      <w:r>
        <w:rPr>
          <w:rFonts w:ascii="Times New Roman" w:eastAsia="標楷體" w:hAnsi="Times New Roman" w:cs="Times New Roman"/>
          <w:color w:val="000000"/>
          <w:sz w:val="28"/>
          <w:szCs w:val="28"/>
        </w:rPr>
        <w:t>日，邱達生秘書長應邀前往東吳大學經濟系演講，講題是「如何從事國際經濟分析」。</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東吳大學經濟系師生共</w:t>
      </w:r>
      <w:r>
        <w:rPr>
          <w:rFonts w:ascii="Times New Roman" w:eastAsia="標楷體" w:hAnsi="Times New Roman" w:cs="Times New Roman"/>
          <w:color w:val="000000"/>
          <w:sz w:val="28"/>
          <w:szCs w:val="28"/>
        </w:rPr>
        <w:t>40</w:t>
      </w:r>
      <w:r>
        <w:rPr>
          <w:rFonts w:ascii="Times New Roman" w:eastAsia="標楷體" w:hAnsi="Times New Roman" w:cs="Times New Roman"/>
          <w:color w:val="000000"/>
          <w:sz w:val="28"/>
          <w:szCs w:val="28"/>
        </w:rPr>
        <w:t>人與會，問題與討論亦對當前國際經貿情勢進行交流。</w:t>
      </w:r>
    </w:p>
    <w:p w:rsidR="00453C2C" w:rsidRDefault="00833B6B">
      <w:pPr>
        <w:pStyle w:val="afd"/>
        <w:numPr>
          <w:ilvl w:val="0"/>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rPr>
        <w:t>「國內外經濟情勢分析」</w:t>
      </w:r>
    </w:p>
    <w:p w:rsidR="00453C2C" w:rsidRDefault="00833B6B">
      <w:pPr>
        <w:pStyle w:val="afd"/>
        <w:numPr>
          <w:ilvl w:val="1"/>
          <w:numId w:val="6"/>
        </w:numPr>
        <w:spacing w:before="180" w:after="180" w:line="400" w:lineRule="exact"/>
        <w:rPr>
          <w:rFonts w:ascii="Times New Roman" w:eastAsia="標楷體" w:hAnsi="Times New Roman" w:cs="Times New Roman"/>
          <w:color w:val="000000"/>
          <w:sz w:val="28"/>
          <w:szCs w:val="28"/>
        </w:rPr>
      </w:pPr>
      <w:r>
        <w:rPr>
          <w:rFonts w:eastAsia="標楷體"/>
          <w:color w:val="000000"/>
          <w:sz w:val="28"/>
          <w:szCs w:val="28"/>
        </w:rPr>
        <w:t>近期國際情勢受</w:t>
      </w:r>
      <w:proofErr w:type="gramStart"/>
      <w:r>
        <w:rPr>
          <w:rFonts w:eastAsia="標楷體"/>
          <w:color w:val="000000"/>
          <w:sz w:val="28"/>
          <w:szCs w:val="28"/>
        </w:rPr>
        <w:t>多項政經</w:t>
      </w:r>
      <w:proofErr w:type="gramEnd"/>
      <w:r>
        <w:rPr>
          <w:rFonts w:eastAsia="標楷體"/>
          <w:color w:val="000000"/>
          <w:sz w:val="28"/>
          <w:szCs w:val="28"/>
        </w:rPr>
        <w:t>事件影響，例如美國聯</w:t>
      </w:r>
      <w:proofErr w:type="gramStart"/>
      <w:r>
        <w:rPr>
          <w:rFonts w:eastAsia="標楷體"/>
          <w:color w:val="000000"/>
          <w:sz w:val="28"/>
          <w:szCs w:val="28"/>
        </w:rPr>
        <w:t>準</w:t>
      </w:r>
      <w:proofErr w:type="gramEnd"/>
      <w:r>
        <w:rPr>
          <w:rFonts w:eastAsia="標楷體"/>
          <w:color w:val="000000"/>
          <w:sz w:val="28"/>
          <w:szCs w:val="28"/>
        </w:rPr>
        <w:t>會升息、油價大幅下跌，以及美中貿易戰暫時停火等，景氣擴張趨勢已逐漸趨緩。</w:t>
      </w:r>
    </w:p>
    <w:p w:rsidR="00453C2C" w:rsidRDefault="00833B6B">
      <w:pPr>
        <w:pStyle w:val="afd"/>
        <w:numPr>
          <w:ilvl w:val="1"/>
          <w:numId w:val="6"/>
        </w:numPr>
        <w:spacing w:before="180" w:after="180" w:line="400" w:lineRule="exact"/>
        <w:rPr>
          <w:rFonts w:ascii="Times New Roman" w:eastAsia="標楷體" w:hAnsi="Times New Roman" w:cs="Times New Roman"/>
          <w:color w:val="000000"/>
          <w:sz w:val="28"/>
          <w:szCs w:val="28"/>
        </w:rPr>
      </w:pPr>
      <w:r>
        <w:rPr>
          <w:rFonts w:eastAsia="標楷體"/>
          <w:color w:val="000000"/>
          <w:sz w:val="28"/>
          <w:szCs w:val="28"/>
        </w:rPr>
        <w:t>在國內部分，半導體進入庫存調整，且國際政經不確定因素持續干擾，使得廠商需求降溫，加以國際原油與原物料價格走低，使得製造業廠商看壞當月景氣比率大幅提高；服務業方面因周年慶活動已進入尾聲，且蘋果新機銷售狀況不如預期，拖累零售批發業者對於當月景氣看法；營建業方面受地方選舉干擾，令房市買氣降溫，加上縣市政府對於統籌預算分配仍有爭議，不排除重新檢視各計畫的適正性，故預定招標作業</w:t>
      </w:r>
      <w:proofErr w:type="gramStart"/>
      <w:r>
        <w:rPr>
          <w:rFonts w:eastAsia="標楷體"/>
          <w:color w:val="000000"/>
          <w:sz w:val="28"/>
          <w:szCs w:val="28"/>
        </w:rPr>
        <w:t>時程恐有</w:t>
      </w:r>
      <w:proofErr w:type="gramEnd"/>
      <w:r>
        <w:rPr>
          <w:rFonts w:eastAsia="標楷體"/>
          <w:color w:val="000000"/>
          <w:sz w:val="28"/>
          <w:szCs w:val="28"/>
        </w:rPr>
        <w:t>延後，使得營造業對於當月與未來半年景氣看法多以保守看待。</w:t>
      </w:r>
    </w:p>
    <w:p w:rsidR="00453C2C" w:rsidRDefault="00833B6B">
      <w:pPr>
        <w:pStyle w:val="afd"/>
        <w:numPr>
          <w:ilvl w:val="0"/>
          <w:numId w:val="6"/>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發行第四季</w:t>
      </w:r>
      <w:r>
        <w:rPr>
          <w:rFonts w:ascii="Times New Roman" w:eastAsia="標楷體" w:hAnsi="Times New Roman" w:cs="Times New Roman"/>
          <w:color w:val="000000"/>
          <w:sz w:val="28"/>
          <w:szCs w:val="28"/>
        </w:rPr>
        <w:t>Asia-Pacific Perspectives</w:t>
      </w:r>
      <w:r>
        <w:rPr>
          <w:rFonts w:ascii="Times New Roman" w:eastAsia="標楷體" w:hAnsi="Times New Roman" w:cs="Times New Roman"/>
          <w:color w:val="000000"/>
          <w:sz w:val="28"/>
          <w:szCs w:val="28"/>
        </w:rPr>
        <w:t>：</w:t>
      </w:r>
    </w:p>
    <w:p w:rsidR="00453C2C" w:rsidRDefault="00833B6B">
      <w:pPr>
        <w:pStyle w:val="afd"/>
        <w:numPr>
          <w:ilvl w:val="1"/>
          <w:numId w:val="6"/>
        </w:numPr>
        <w:rPr>
          <w:rFonts w:ascii="Times New Roman" w:hAnsi="Times New Roman" w:cs="Times New Roman"/>
        </w:rPr>
      </w:pPr>
      <w:r>
        <w:rPr>
          <w:rFonts w:ascii="Times New Roman" w:hAnsi="Times New Roman" w:cs="Times New Roman"/>
        </w:rPr>
        <w:t>The Outlook of 2018 APEC Meeting of Ministers Responsible for Mining;</w:t>
      </w:r>
    </w:p>
    <w:p w:rsidR="00453C2C" w:rsidRDefault="00833B6B">
      <w:pPr>
        <w:pStyle w:val="afd"/>
        <w:numPr>
          <w:ilvl w:val="1"/>
          <w:numId w:val="6"/>
        </w:numPr>
        <w:spacing w:before="180" w:after="180" w:line="400" w:lineRule="exact"/>
        <w:rPr>
          <w:rFonts w:ascii="Times New Roman" w:eastAsia="標楷體" w:hAnsi="Times New Roman" w:cs="Times New Roman"/>
          <w:color w:val="000000"/>
          <w:sz w:val="28"/>
          <w:szCs w:val="28"/>
        </w:rPr>
      </w:pPr>
      <w:r>
        <w:rPr>
          <w:rFonts w:ascii="Times New Roman" w:hAnsi="Times New Roman" w:cs="Times New Roman"/>
        </w:rPr>
        <w:t>APEC Leaders’ Meeting on Asia-Pacific Digital Roadmap; and</w:t>
      </w:r>
    </w:p>
    <w:p w:rsidR="00453C2C" w:rsidRDefault="00833B6B">
      <w:pPr>
        <w:pStyle w:val="afd"/>
        <w:numPr>
          <w:ilvl w:val="1"/>
          <w:numId w:val="6"/>
        </w:numPr>
        <w:spacing w:before="180" w:after="180" w:line="400" w:lineRule="exact"/>
        <w:rPr>
          <w:rFonts w:ascii="Times New Roman" w:eastAsia="標楷體" w:hAnsi="Times New Roman" w:cs="Times New Roman"/>
          <w:color w:val="000000"/>
          <w:sz w:val="28"/>
          <w:szCs w:val="28"/>
        </w:rPr>
      </w:pPr>
      <w:r>
        <w:rPr>
          <w:rFonts w:ascii="Times New Roman" w:hAnsi="Times New Roman" w:cs="Times New Roman"/>
        </w:rPr>
        <w:t>Implications of the US and Japan’s Smart Agricultural Policies.</w:t>
      </w:r>
    </w:p>
    <w:p w:rsidR="00453C2C" w:rsidRDefault="00833B6B">
      <w:pPr>
        <w:pStyle w:val="afd"/>
        <w:numPr>
          <w:ilvl w:val="0"/>
          <w:numId w:val="6"/>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發行</w:t>
      </w:r>
      <w:r>
        <w:rPr>
          <w:rFonts w:ascii="Times New Roman" w:eastAsia="標楷體" w:hAnsi="Times New Roman" w:cs="Times New Roman"/>
          <w:color w:val="000000"/>
          <w:sz w:val="28"/>
          <w:szCs w:val="28"/>
        </w:rPr>
        <w:t>2018</w:t>
      </w:r>
      <w:r>
        <w:rPr>
          <w:rFonts w:ascii="Times New Roman" w:eastAsia="標楷體" w:hAnsi="Times New Roman" w:cs="Times New Roman"/>
          <w:color w:val="000000"/>
          <w:sz w:val="28"/>
          <w:szCs w:val="28"/>
        </w:rPr>
        <w:t>太平洋區域年鑑：</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APEC</w:t>
      </w:r>
      <w:r>
        <w:rPr>
          <w:rFonts w:ascii="Times New Roman" w:eastAsia="標楷體" w:hAnsi="Times New Roman" w:cs="Times New Roman"/>
          <w:color w:val="000000"/>
          <w:sz w:val="28"/>
          <w:szCs w:val="28"/>
        </w:rPr>
        <w:t>關鍵議題與會議紀實；</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PECC</w:t>
      </w:r>
      <w:r>
        <w:rPr>
          <w:rFonts w:ascii="Times New Roman" w:eastAsia="標楷體" w:hAnsi="Times New Roman" w:cs="Times New Roman"/>
          <w:color w:val="000000"/>
          <w:sz w:val="28"/>
          <w:szCs w:val="28"/>
        </w:rPr>
        <w:t>會議紀實；</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區域經濟整合；</w:t>
      </w:r>
    </w:p>
    <w:p w:rsidR="00453C2C" w:rsidRDefault="00833B6B">
      <w:pPr>
        <w:pStyle w:val="afd"/>
        <w:numPr>
          <w:ilvl w:val="1"/>
          <w:numId w:val="5"/>
        </w:numPr>
        <w:spacing w:before="180" w:after="180"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各經濟體對外政經政策；</w:t>
      </w:r>
    </w:p>
    <w:p w:rsidR="00453C2C" w:rsidRPr="000748D7" w:rsidRDefault="00833B6B" w:rsidP="009C38C4">
      <w:pPr>
        <w:pStyle w:val="afd"/>
        <w:numPr>
          <w:ilvl w:val="1"/>
          <w:numId w:val="5"/>
        </w:numPr>
        <w:snapToGrid w:val="0"/>
        <w:spacing w:before="180" w:after="180" w:line="400" w:lineRule="exact"/>
        <w:rPr>
          <w:rFonts w:eastAsia="標楷體"/>
          <w:color w:val="000000"/>
          <w:sz w:val="28"/>
          <w:szCs w:val="28"/>
        </w:rPr>
      </w:pPr>
      <w:r w:rsidRPr="000748D7">
        <w:rPr>
          <w:rFonts w:ascii="Times New Roman" w:eastAsia="標楷體" w:hAnsi="Times New Roman" w:cs="Times New Roman"/>
          <w:color w:val="000000"/>
          <w:sz w:val="28"/>
          <w:szCs w:val="28"/>
        </w:rPr>
        <w:t>時事議題分析與會議紀實。</w:t>
      </w:r>
    </w:p>
    <w:p w:rsidR="00453C2C" w:rsidRDefault="00833B6B">
      <w:pPr>
        <w:snapToGrid w:val="0"/>
        <w:spacing w:before="180" w:after="180"/>
        <w:ind w:left="480"/>
        <w:rPr>
          <w:rFonts w:eastAsia="標楷體"/>
          <w:color w:val="000000"/>
          <w:sz w:val="28"/>
        </w:rPr>
      </w:pPr>
      <w:r>
        <w:br w:type="page"/>
      </w:r>
    </w:p>
    <w:p w:rsidR="00453C2C" w:rsidRDefault="00833B6B">
      <w:pPr>
        <w:pStyle w:val="af5"/>
      </w:pPr>
      <w:bookmarkStart w:id="9" w:name="_Toc3816075"/>
      <w:bookmarkStart w:id="10" w:name="_Toc323907861"/>
      <w:bookmarkStart w:id="11" w:name="_Toc287969321"/>
      <w:bookmarkStart w:id="12" w:name="_Toc287946597"/>
      <w:r>
        <w:lastRenderedPageBreak/>
        <w:t>參、決算概要</w:t>
      </w:r>
      <w:bookmarkEnd w:id="9"/>
      <w:bookmarkEnd w:id="10"/>
      <w:bookmarkEnd w:id="11"/>
      <w:bookmarkEnd w:id="12"/>
    </w:p>
    <w:p w:rsidR="00453C2C" w:rsidRDefault="00833B6B">
      <w:pPr>
        <w:widowControl/>
        <w:outlineLvl w:val="0"/>
        <w:rPr>
          <w:rFonts w:eastAsia="標楷體"/>
          <w:sz w:val="28"/>
          <w:szCs w:val="18"/>
        </w:rPr>
      </w:pPr>
      <w:r>
        <w:rPr>
          <w:rFonts w:eastAsia="標楷體"/>
          <w:sz w:val="28"/>
          <w:szCs w:val="18"/>
        </w:rPr>
        <w:t>一、收支</w:t>
      </w:r>
      <w:r w:rsidR="001231FA">
        <w:rPr>
          <w:rFonts w:eastAsia="標楷體" w:hint="eastAsia"/>
          <w:sz w:val="28"/>
          <w:szCs w:val="18"/>
        </w:rPr>
        <w:t>營運</w:t>
      </w:r>
      <w:r>
        <w:rPr>
          <w:rFonts w:eastAsia="標楷體"/>
          <w:sz w:val="28"/>
          <w:szCs w:val="18"/>
        </w:rPr>
        <w:t>實況</w:t>
      </w:r>
    </w:p>
    <w:p w:rsidR="00453C2C" w:rsidRDefault="00833B6B">
      <w:pPr>
        <w:snapToGrid w:val="0"/>
        <w:spacing w:line="480" w:lineRule="exact"/>
        <w:ind w:firstLine="283"/>
        <w:jc w:val="both"/>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 xml:space="preserve">) </w:t>
      </w:r>
      <w:r>
        <w:rPr>
          <w:rFonts w:eastAsia="標楷體"/>
          <w:sz w:val="28"/>
          <w:szCs w:val="28"/>
        </w:rPr>
        <w:t>收入總額</w:t>
      </w:r>
      <w:r>
        <w:rPr>
          <w:rFonts w:eastAsia="標楷體"/>
          <w:sz w:val="28"/>
          <w:szCs w:val="28"/>
        </w:rPr>
        <w:t>14,580,305</w:t>
      </w:r>
      <w:r>
        <w:rPr>
          <w:rFonts w:eastAsia="標楷體"/>
          <w:sz w:val="28"/>
          <w:szCs w:val="28"/>
        </w:rPr>
        <w:t>元，包括：</w:t>
      </w:r>
    </w:p>
    <w:p w:rsidR="00453C2C" w:rsidRDefault="00833B6B">
      <w:pPr>
        <w:tabs>
          <w:tab w:val="left" w:pos="1134"/>
        </w:tabs>
        <w:snapToGrid w:val="0"/>
        <w:spacing w:line="480" w:lineRule="exact"/>
        <w:ind w:firstLine="840"/>
        <w:jc w:val="both"/>
        <w:rPr>
          <w:rFonts w:eastAsia="標楷體"/>
          <w:sz w:val="28"/>
          <w:szCs w:val="28"/>
        </w:rPr>
      </w:pPr>
      <w:r>
        <w:rPr>
          <w:rFonts w:eastAsia="標楷體"/>
          <w:sz w:val="28"/>
          <w:szCs w:val="28"/>
        </w:rPr>
        <w:t>1.</w:t>
      </w:r>
      <w:r>
        <w:rPr>
          <w:rFonts w:eastAsia="標楷體"/>
          <w:sz w:val="28"/>
          <w:szCs w:val="28"/>
        </w:rPr>
        <w:t>業務收入：本年度補助計畫收入</w:t>
      </w:r>
      <w:r>
        <w:rPr>
          <w:rFonts w:eastAsia="標楷體"/>
          <w:sz w:val="28"/>
          <w:szCs w:val="28"/>
        </w:rPr>
        <w:t>14,527,271</w:t>
      </w:r>
      <w:r>
        <w:rPr>
          <w:rFonts w:eastAsia="標楷體"/>
          <w:sz w:val="28"/>
          <w:szCs w:val="28"/>
        </w:rPr>
        <w:t>元。</w:t>
      </w:r>
    </w:p>
    <w:p w:rsidR="00453C2C" w:rsidRDefault="00833B6B">
      <w:pPr>
        <w:snapToGrid w:val="0"/>
        <w:spacing w:line="480" w:lineRule="exact"/>
        <w:ind w:firstLine="840"/>
        <w:jc w:val="both"/>
        <w:rPr>
          <w:rFonts w:eastAsia="標楷體"/>
          <w:sz w:val="28"/>
          <w:szCs w:val="28"/>
        </w:rPr>
      </w:pPr>
      <w:r>
        <w:rPr>
          <w:rFonts w:eastAsia="標楷體"/>
          <w:sz w:val="28"/>
          <w:szCs w:val="28"/>
        </w:rPr>
        <w:t>2.</w:t>
      </w:r>
      <w:r>
        <w:rPr>
          <w:rFonts w:eastAsia="標楷體"/>
          <w:sz w:val="28"/>
          <w:szCs w:val="28"/>
        </w:rPr>
        <w:t>業務外收入：本年度業務外收入</w:t>
      </w:r>
      <w:r>
        <w:rPr>
          <w:rFonts w:eastAsia="標楷體"/>
          <w:sz w:val="28"/>
          <w:szCs w:val="28"/>
        </w:rPr>
        <w:t>53,034</w:t>
      </w:r>
      <w:r>
        <w:rPr>
          <w:rFonts w:eastAsia="標楷體"/>
          <w:sz w:val="28"/>
          <w:szCs w:val="28"/>
        </w:rPr>
        <w:t>元，包括：</w:t>
      </w:r>
    </w:p>
    <w:p w:rsidR="00453C2C" w:rsidRDefault="00833B6B">
      <w:pPr>
        <w:snapToGrid w:val="0"/>
        <w:spacing w:line="480" w:lineRule="exact"/>
        <w:ind w:firstLine="1134"/>
        <w:jc w:val="both"/>
        <w:rPr>
          <w:rFonts w:eastAsia="標楷體"/>
          <w:sz w:val="28"/>
          <w:szCs w:val="28"/>
        </w:rPr>
      </w:pPr>
      <w:r>
        <w:rPr>
          <w:rFonts w:eastAsia="標楷體"/>
          <w:sz w:val="28"/>
          <w:szCs w:val="28"/>
        </w:rPr>
        <w:t>(1)</w:t>
      </w:r>
      <w:r>
        <w:rPr>
          <w:rFonts w:eastAsia="標楷體"/>
          <w:sz w:val="28"/>
          <w:szCs w:val="28"/>
        </w:rPr>
        <w:t>基金孳息收入</w:t>
      </w:r>
      <w:r>
        <w:rPr>
          <w:rFonts w:eastAsia="標楷體"/>
          <w:sz w:val="28"/>
          <w:szCs w:val="28"/>
        </w:rPr>
        <w:t>29,067</w:t>
      </w:r>
      <w:r>
        <w:rPr>
          <w:rFonts w:eastAsia="標楷體"/>
          <w:sz w:val="28"/>
          <w:szCs w:val="28"/>
        </w:rPr>
        <w:t>元。</w:t>
      </w:r>
    </w:p>
    <w:p w:rsidR="00453C2C" w:rsidRDefault="00833B6B">
      <w:pPr>
        <w:snapToGrid w:val="0"/>
        <w:spacing w:line="480" w:lineRule="exact"/>
        <w:ind w:firstLine="1134"/>
        <w:jc w:val="both"/>
        <w:rPr>
          <w:rFonts w:eastAsia="標楷體"/>
          <w:sz w:val="28"/>
          <w:szCs w:val="28"/>
        </w:rPr>
      </w:pPr>
      <w:r>
        <w:rPr>
          <w:rFonts w:eastAsia="標楷體"/>
          <w:sz w:val="28"/>
          <w:szCs w:val="28"/>
        </w:rPr>
        <w:t>(2)</w:t>
      </w:r>
      <w:r>
        <w:rPr>
          <w:rFonts w:eastAsia="標楷體"/>
          <w:sz w:val="28"/>
          <w:szCs w:val="28"/>
        </w:rPr>
        <w:t>其他利息收入</w:t>
      </w:r>
      <w:r>
        <w:rPr>
          <w:rFonts w:eastAsia="標楷體"/>
          <w:sz w:val="28"/>
          <w:szCs w:val="28"/>
        </w:rPr>
        <w:t>23,967</w:t>
      </w:r>
      <w:r>
        <w:rPr>
          <w:rFonts w:eastAsia="標楷體"/>
          <w:sz w:val="28"/>
          <w:szCs w:val="28"/>
        </w:rPr>
        <w:t>元。</w:t>
      </w:r>
    </w:p>
    <w:p w:rsidR="00453C2C" w:rsidRDefault="00453C2C">
      <w:pPr>
        <w:snapToGrid w:val="0"/>
        <w:spacing w:line="480" w:lineRule="exact"/>
        <w:ind w:left="1920"/>
        <w:jc w:val="both"/>
        <w:rPr>
          <w:rFonts w:eastAsia="標楷體"/>
          <w:color w:val="FF0000"/>
          <w:sz w:val="28"/>
          <w:szCs w:val="28"/>
        </w:rPr>
      </w:pPr>
    </w:p>
    <w:p w:rsidR="00453C2C" w:rsidRDefault="00833B6B">
      <w:pPr>
        <w:snapToGrid w:val="0"/>
        <w:spacing w:line="480" w:lineRule="exact"/>
        <w:ind w:firstLine="283"/>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 xml:space="preserve">) </w:t>
      </w:r>
      <w:r>
        <w:rPr>
          <w:rFonts w:eastAsia="標楷體"/>
          <w:sz w:val="28"/>
          <w:szCs w:val="28"/>
        </w:rPr>
        <w:t>支出總額</w:t>
      </w:r>
      <w:r>
        <w:rPr>
          <w:rFonts w:eastAsia="標楷體"/>
          <w:sz w:val="28"/>
          <w:szCs w:val="28"/>
        </w:rPr>
        <w:t>14,533,271</w:t>
      </w:r>
      <w:r>
        <w:rPr>
          <w:rFonts w:eastAsia="標楷體"/>
          <w:sz w:val="28"/>
          <w:szCs w:val="28"/>
        </w:rPr>
        <w:t>元，包括：</w:t>
      </w:r>
    </w:p>
    <w:p w:rsidR="00453C2C" w:rsidRDefault="00833B6B">
      <w:pPr>
        <w:snapToGrid w:val="0"/>
        <w:spacing w:line="480" w:lineRule="exact"/>
        <w:ind w:firstLine="848"/>
        <w:jc w:val="both"/>
        <w:rPr>
          <w:rFonts w:eastAsia="標楷體"/>
          <w:sz w:val="28"/>
          <w:szCs w:val="28"/>
        </w:rPr>
      </w:pPr>
      <w:r>
        <w:rPr>
          <w:rFonts w:eastAsia="標楷體"/>
          <w:sz w:val="28"/>
          <w:szCs w:val="28"/>
        </w:rPr>
        <w:t>1.</w:t>
      </w:r>
      <w:r>
        <w:rPr>
          <w:rFonts w:eastAsia="標楷體"/>
          <w:sz w:val="28"/>
          <w:szCs w:val="28"/>
        </w:rPr>
        <w:t>業務支出：本年度補助計畫支出</w:t>
      </w:r>
      <w:r>
        <w:rPr>
          <w:rFonts w:eastAsia="標楷體"/>
          <w:sz w:val="28"/>
          <w:szCs w:val="28"/>
        </w:rPr>
        <w:t>14,527,271</w:t>
      </w:r>
      <w:r>
        <w:rPr>
          <w:rFonts w:eastAsia="標楷體"/>
          <w:sz w:val="28"/>
          <w:szCs w:val="28"/>
        </w:rPr>
        <w:t>元。</w:t>
      </w:r>
      <w:r>
        <w:rPr>
          <w:rFonts w:eastAsia="標楷體"/>
          <w:sz w:val="28"/>
          <w:szCs w:val="28"/>
        </w:rPr>
        <w:t xml:space="preserve"> </w:t>
      </w:r>
    </w:p>
    <w:p w:rsidR="00453C2C" w:rsidRDefault="00833B6B" w:rsidP="00D72B10">
      <w:pPr>
        <w:snapToGrid w:val="0"/>
        <w:spacing w:line="480" w:lineRule="exact"/>
        <w:ind w:firstLineChars="152" w:firstLine="426"/>
        <w:jc w:val="both"/>
        <w:rPr>
          <w:rFonts w:eastAsia="標楷體"/>
          <w:sz w:val="28"/>
          <w:szCs w:val="28"/>
        </w:rPr>
      </w:pPr>
      <w:r>
        <w:rPr>
          <w:rFonts w:eastAsia="標楷體"/>
          <w:sz w:val="28"/>
          <w:szCs w:val="28"/>
        </w:rPr>
        <w:t xml:space="preserve">      2.</w:t>
      </w:r>
      <w:r>
        <w:rPr>
          <w:rFonts w:eastAsia="標楷體"/>
          <w:sz w:val="28"/>
          <w:szCs w:val="28"/>
        </w:rPr>
        <w:t>業務外支出：本年度業務外</w:t>
      </w:r>
      <w:r w:rsidR="001231FA">
        <w:rPr>
          <w:rFonts w:eastAsia="標楷體" w:hint="eastAsia"/>
          <w:sz w:val="28"/>
          <w:szCs w:val="28"/>
        </w:rPr>
        <w:t>財務費用</w:t>
      </w:r>
      <w:r>
        <w:rPr>
          <w:rFonts w:eastAsia="標楷體"/>
          <w:sz w:val="28"/>
          <w:szCs w:val="28"/>
        </w:rPr>
        <w:t>6,000</w:t>
      </w:r>
      <w:r>
        <w:rPr>
          <w:rFonts w:eastAsia="標楷體"/>
          <w:sz w:val="28"/>
          <w:szCs w:val="28"/>
        </w:rPr>
        <w:t>元。</w:t>
      </w:r>
      <w:r>
        <w:rPr>
          <w:rFonts w:eastAsia="標楷體"/>
          <w:sz w:val="28"/>
          <w:szCs w:val="28"/>
        </w:rPr>
        <w:t xml:space="preserve"> </w:t>
      </w:r>
    </w:p>
    <w:p w:rsidR="00453C2C" w:rsidRDefault="00833B6B">
      <w:pPr>
        <w:snapToGrid w:val="0"/>
        <w:spacing w:line="480" w:lineRule="exact"/>
        <w:ind w:firstLine="283"/>
        <w:jc w:val="both"/>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 xml:space="preserve">) </w:t>
      </w:r>
      <w:r>
        <w:rPr>
          <w:rFonts w:eastAsia="標楷體"/>
          <w:sz w:val="28"/>
          <w:szCs w:val="28"/>
        </w:rPr>
        <w:t>本期</w:t>
      </w:r>
      <w:r w:rsidR="00D72B10" w:rsidRPr="00D72B10">
        <w:rPr>
          <w:rFonts w:ascii="標楷體" w:eastAsia="標楷體" w:hAnsi="標楷體" w:cs="新細明體"/>
          <w:kern w:val="0"/>
          <w:sz w:val="28"/>
          <w:szCs w:val="28"/>
        </w:rPr>
        <w:t>賸餘</w:t>
      </w:r>
      <w:r>
        <w:rPr>
          <w:rFonts w:eastAsia="標楷體"/>
          <w:sz w:val="28"/>
          <w:szCs w:val="28"/>
        </w:rPr>
        <w:t>：本期收支互抵銷後，計</w:t>
      </w:r>
      <w:r w:rsidR="00D72B10" w:rsidRPr="00D72B10">
        <w:rPr>
          <w:rFonts w:ascii="標楷體" w:eastAsia="標楷體" w:hAnsi="標楷體" w:cs="新細明體"/>
          <w:kern w:val="0"/>
          <w:sz w:val="28"/>
          <w:szCs w:val="28"/>
        </w:rPr>
        <w:t>賸餘</w:t>
      </w:r>
      <w:r>
        <w:rPr>
          <w:rFonts w:eastAsia="標楷體"/>
          <w:sz w:val="28"/>
          <w:szCs w:val="28"/>
        </w:rPr>
        <w:t>47,034</w:t>
      </w:r>
      <w:r>
        <w:rPr>
          <w:rFonts w:eastAsia="標楷體"/>
          <w:sz w:val="28"/>
          <w:szCs w:val="28"/>
        </w:rPr>
        <w:t>元。</w:t>
      </w:r>
    </w:p>
    <w:p w:rsidR="00453C2C" w:rsidRDefault="00453C2C">
      <w:pPr>
        <w:snapToGrid w:val="0"/>
        <w:spacing w:line="480" w:lineRule="exact"/>
        <w:jc w:val="both"/>
        <w:rPr>
          <w:rFonts w:eastAsia="標楷體"/>
          <w:color w:val="FF0000"/>
          <w:sz w:val="28"/>
          <w:szCs w:val="28"/>
        </w:rPr>
      </w:pPr>
    </w:p>
    <w:p w:rsidR="00453C2C" w:rsidRDefault="00833B6B">
      <w:pPr>
        <w:widowControl/>
        <w:outlineLvl w:val="0"/>
        <w:rPr>
          <w:rFonts w:eastAsia="標楷體"/>
          <w:sz w:val="28"/>
          <w:szCs w:val="18"/>
        </w:rPr>
      </w:pPr>
      <w:bookmarkStart w:id="13" w:name="_Toc323907862"/>
      <w:bookmarkStart w:id="14" w:name="_Toc287969322"/>
      <w:bookmarkStart w:id="15" w:name="_Toc287946598"/>
      <w:r>
        <w:rPr>
          <w:rFonts w:eastAsia="標楷體"/>
          <w:sz w:val="28"/>
          <w:szCs w:val="18"/>
        </w:rPr>
        <w:t>二、現金流量實況</w:t>
      </w:r>
      <w:bookmarkEnd w:id="13"/>
      <w:bookmarkEnd w:id="14"/>
      <w:bookmarkEnd w:id="15"/>
    </w:p>
    <w:p w:rsidR="00453C2C" w:rsidRDefault="00833B6B">
      <w:pPr>
        <w:snapToGrid w:val="0"/>
        <w:spacing w:line="480" w:lineRule="exact"/>
        <w:ind w:left="849" w:hanging="563"/>
        <w:jc w:val="both"/>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 xml:space="preserve">) </w:t>
      </w:r>
      <w:r>
        <w:rPr>
          <w:rFonts w:eastAsia="標楷體"/>
          <w:sz w:val="28"/>
          <w:szCs w:val="28"/>
        </w:rPr>
        <w:t>營運活動之淨現金增加</w:t>
      </w:r>
      <w:r>
        <w:rPr>
          <w:rFonts w:eastAsia="標楷體"/>
          <w:sz w:val="28"/>
          <w:szCs w:val="28"/>
        </w:rPr>
        <w:t>130</w:t>
      </w:r>
      <w:r>
        <w:rPr>
          <w:rFonts w:ascii="標楷體" w:eastAsia="標楷體" w:hAnsi="標楷體" w:cs="新細明體"/>
          <w:kern w:val="0"/>
          <w:sz w:val="28"/>
          <w:szCs w:val="18"/>
        </w:rPr>
        <w:t>,</w:t>
      </w:r>
      <w:r>
        <w:rPr>
          <w:rFonts w:eastAsia="標楷體"/>
          <w:kern w:val="0"/>
          <w:sz w:val="28"/>
          <w:szCs w:val="18"/>
        </w:rPr>
        <w:t>516</w:t>
      </w:r>
      <w:r>
        <w:rPr>
          <w:rFonts w:eastAsia="標楷體"/>
          <w:sz w:val="28"/>
          <w:szCs w:val="28"/>
        </w:rPr>
        <w:t>元，包括本期</w:t>
      </w:r>
      <w:r w:rsidR="00D72B10" w:rsidRPr="00D72B10">
        <w:rPr>
          <w:rFonts w:ascii="標楷體" w:eastAsia="標楷體" w:hAnsi="標楷體" w:cs="新細明體"/>
          <w:kern w:val="0"/>
          <w:sz w:val="28"/>
          <w:szCs w:val="28"/>
        </w:rPr>
        <w:t>賸餘</w:t>
      </w:r>
      <w:r>
        <w:rPr>
          <w:rFonts w:eastAsia="標楷體"/>
          <w:sz w:val="28"/>
          <w:szCs w:val="28"/>
        </w:rPr>
        <w:t>47,034</w:t>
      </w:r>
      <w:r>
        <w:rPr>
          <w:rFonts w:eastAsia="標楷體"/>
          <w:sz w:val="28"/>
          <w:szCs w:val="28"/>
        </w:rPr>
        <w:t>元。</w:t>
      </w:r>
    </w:p>
    <w:p w:rsidR="00453C2C" w:rsidRDefault="00833B6B">
      <w:pPr>
        <w:snapToGrid w:val="0"/>
        <w:spacing w:line="480" w:lineRule="exact"/>
        <w:ind w:left="-1200" w:firstLine="1907"/>
        <w:jc w:val="both"/>
        <w:rPr>
          <w:rFonts w:eastAsia="標楷體"/>
          <w:sz w:val="28"/>
          <w:szCs w:val="28"/>
        </w:rPr>
      </w:pPr>
      <w:r>
        <w:rPr>
          <w:rFonts w:eastAsia="標楷體"/>
          <w:sz w:val="28"/>
          <w:szCs w:val="28"/>
        </w:rPr>
        <w:t xml:space="preserve"> </w:t>
      </w:r>
      <w:r>
        <w:rPr>
          <w:rFonts w:eastAsia="標楷體"/>
          <w:sz w:val="28"/>
          <w:szCs w:val="28"/>
        </w:rPr>
        <w:t>資產負債調整科目如下：</w:t>
      </w:r>
    </w:p>
    <w:p w:rsidR="00453C2C" w:rsidRDefault="00833B6B">
      <w:pPr>
        <w:snapToGrid w:val="0"/>
        <w:spacing w:line="480" w:lineRule="exact"/>
        <w:ind w:left="-1200" w:firstLine="2050"/>
        <w:jc w:val="both"/>
        <w:rPr>
          <w:rFonts w:eastAsia="標楷體"/>
          <w:sz w:val="28"/>
          <w:szCs w:val="28"/>
        </w:rPr>
      </w:pPr>
      <w:r>
        <w:rPr>
          <w:rFonts w:eastAsia="標楷體"/>
          <w:sz w:val="28"/>
          <w:szCs w:val="28"/>
        </w:rPr>
        <w:t>登記基金專戶增加</w:t>
      </w:r>
      <w:r>
        <w:rPr>
          <w:rFonts w:eastAsia="標楷體"/>
          <w:sz w:val="28"/>
          <w:szCs w:val="28"/>
        </w:rPr>
        <w:t>23,067</w:t>
      </w:r>
      <w:r>
        <w:rPr>
          <w:rFonts w:eastAsia="標楷體"/>
          <w:sz w:val="28"/>
          <w:szCs w:val="28"/>
        </w:rPr>
        <w:t>元，</w:t>
      </w:r>
    </w:p>
    <w:p w:rsidR="00453C2C" w:rsidRDefault="00833B6B">
      <w:pPr>
        <w:snapToGrid w:val="0"/>
        <w:spacing w:line="480" w:lineRule="exact"/>
        <w:ind w:left="-1274" w:firstLine="1624"/>
        <w:jc w:val="both"/>
        <w:rPr>
          <w:rFonts w:eastAsia="標楷體"/>
          <w:sz w:val="28"/>
          <w:szCs w:val="28"/>
        </w:rPr>
      </w:pPr>
      <w:r>
        <w:rPr>
          <w:rFonts w:eastAsia="標楷體"/>
          <w:sz w:val="28"/>
          <w:szCs w:val="28"/>
        </w:rPr>
        <w:t xml:space="preserve">    </w:t>
      </w:r>
      <w:r>
        <w:rPr>
          <w:rFonts w:eastAsia="標楷體"/>
          <w:sz w:val="28"/>
          <w:szCs w:val="28"/>
        </w:rPr>
        <w:t>預付費用減少</w:t>
      </w:r>
      <w:r>
        <w:rPr>
          <w:rFonts w:eastAsia="標楷體"/>
          <w:sz w:val="28"/>
          <w:szCs w:val="28"/>
        </w:rPr>
        <w:t>195,000</w:t>
      </w:r>
      <w:r>
        <w:rPr>
          <w:rFonts w:eastAsia="標楷體"/>
          <w:sz w:val="28"/>
          <w:szCs w:val="28"/>
        </w:rPr>
        <w:t>元，</w:t>
      </w:r>
    </w:p>
    <w:p w:rsidR="00453C2C" w:rsidRDefault="00833B6B">
      <w:pPr>
        <w:snapToGrid w:val="0"/>
        <w:spacing w:line="480" w:lineRule="exact"/>
        <w:ind w:left="-566" w:firstLine="991"/>
        <w:jc w:val="both"/>
        <w:rPr>
          <w:rFonts w:eastAsia="標楷體"/>
          <w:sz w:val="28"/>
          <w:szCs w:val="28"/>
        </w:rPr>
      </w:pPr>
      <w:r>
        <w:rPr>
          <w:rFonts w:eastAsia="標楷體"/>
          <w:sz w:val="28"/>
          <w:szCs w:val="28"/>
        </w:rPr>
        <w:t xml:space="preserve">    </w:t>
      </w:r>
      <w:r>
        <w:rPr>
          <w:rFonts w:eastAsia="標楷體"/>
          <w:sz w:val="28"/>
          <w:szCs w:val="28"/>
        </w:rPr>
        <w:t>應付帳款減少</w:t>
      </w:r>
      <w:r>
        <w:rPr>
          <w:rFonts w:eastAsia="標楷體"/>
          <w:sz w:val="28"/>
          <w:szCs w:val="28"/>
        </w:rPr>
        <w:t>88,451</w:t>
      </w:r>
      <w:r>
        <w:rPr>
          <w:rFonts w:eastAsia="標楷體"/>
          <w:sz w:val="28"/>
          <w:szCs w:val="28"/>
        </w:rPr>
        <w:t>元。</w:t>
      </w:r>
    </w:p>
    <w:p w:rsidR="00453C2C" w:rsidRDefault="00833B6B">
      <w:pPr>
        <w:snapToGrid w:val="0"/>
        <w:spacing w:line="480" w:lineRule="exact"/>
        <w:ind w:firstLine="283"/>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 xml:space="preserve">) </w:t>
      </w:r>
      <w:r>
        <w:rPr>
          <w:rFonts w:eastAsia="標楷體"/>
          <w:sz w:val="28"/>
          <w:szCs w:val="28"/>
        </w:rPr>
        <w:t>期初現金及約當現金</w:t>
      </w:r>
      <w:r>
        <w:rPr>
          <w:rFonts w:eastAsia="標楷體"/>
          <w:sz w:val="28"/>
          <w:szCs w:val="28"/>
        </w:rPr>
        <w:t>6,602,611</w:t>
      </w:r>
      <w:r>
        <w:rPr>
          <w:rFonts w:eastAsia="標楷體"/>
          <w:sz w:val="28"/>
          <w:szCs w:val="28"/>
        </w:rPr>
        <w:t>元。</w:t>
      </w:r>
    </w:p>
    <w:p w:rsidR="00453C2C" w:rsidRDefault="00833B6B">
      <w:pPr>
        <w:snapToGrid w:val="0"/>
        <w:spacing w:line="480" w:lineRule="exact"/>
        <w:ind w:firstLine="283"/>
        <w:jc w:val="both"/>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 xml:space="preserve">) </w:t>
      </w:r>
      <w:r>
        <w:rPr>
          <w:rFonts w:eastAsia="標楷體"/>
          <w:sz w:val="28"/>
          <w:szCs w:val="28"/>
        </w:rPr>
        <w:t>期末現金及約當現金</w:t>
      </w:r>
      <w:r>
        <w:rPr>
          <w:rFonts w:eastAsia="標楷體"/>
          <w:sz w:val="28"/>
          <w:szCs w:val="28"/>
        </w:rPr>
        <w:t>6,733,127</w:t>
      </w:r>
      <w:r>
        <w:rPr>
          <w:rFonts w:eastAsia="標楷體"/>
          <w:sz w:val="28"/>
          <w:szCs w:val="28"/>
        </w:rPr>
        <w:t>元。</w:t>
      </w:r>
    </w:p>
    <w:p w:rsidR="00453C2C" w:rsidRDefault="00453C2C">
      <w:pPr>
        <w:snapToGrid w:val="0"/>
        <w:spacing w:line="480" w:lineRule="exact"/>
        <w:jc w:val="both"/>
        <w:rPr>
          <w:rFonts w:eastAsia="標楷體"/>
          <w:color w:val="FF0000"/>
          <w:sz w:val="28"/>
          <w:szCs w:val="28"/>
        </w:rPr>
      </w:pPr>
    </w:p>
    <w:p w:rsidR="00453C2C" w:rsidRDefault="00833B6B">
      <w:pPr>
        <w:widowControl/>
        <w:outlineLvl w:val="0"/>
        <w:rPr>
          <w:rFonts w:eastAsia="標楷體"/>
          <w:sz w:val="28"/>
          <w:szCs w:val="18"/>
        </w:rPr>
      </w:pPr>
      <w:bookmarkStart w:id="16" w:name="_Toc323907863"/>
      <w:bookmarkStart w:id="17" w:name="_Toc287969323"/>
      <w:bookmarkStart w:id="18" w:name="_Toc287946599"/>
      <w:r>
        <w:rPr>
          <w:rFonts w:eastAsia="標楷體"/>
          <w:sz w:val="28"/>
          <w:szCs w:val="18"/>
        </w:rPr>
        <w:t>三、淨值變動實況</w:t>
      </w:r>
      <w:bookmarkEnd w:id="16"/>
      <w:bookmarkEnd w:id="17"/>
      <w:bookmarkEnd w:id="18"/>
    </w:p>
    <w:p w:rsidR="00453C2C" w:rsidRDefault="00833B6B">
      <w:pPr>
        <w:snapToGrid w:val="0"/>
        <w:spacing w:line="480" w:lineRule="atLeast"/>
        <w:ind w:firstLine="283"/>
        <w:jc w:val="both"/>
        <w:rPr>
          <w:rFonts w:eastAsia="標楷體"/>
          <w:sz w:val="28"/>
          <w:szCs w:val="28"/>
        </w:rPr>
      </w:pPr>
      <w:r>
        <w:rPr>
          <w:rFonts w:eastAsia="標楷體"/>
          <w:sz w:val="28"/>
          <w:szCs w:val="28"/>
        </w:rPr>
        <w:t>本年度淨值</w:t>
      </w:r>
      <w:r>
        <w:rPr>
          <w:rFonts w:eastAsia="標楷體"/>
          <w:sz w:val="28"/>
          <w:szCs w:val="28"/>
        </w:rPr>
        <w:t>38,914,949</w:t>
      </w:r>
      <w:r>
        <w:rPr>
          <w:rFonts w:eastAsia="標楷體"/>
          <w:sz w:val="28"/>
          <w:szCs w:val="28"/>
        </w:rPr>
        <w:t>元，包括：</w:t>
      </w:r>
    </w:p>
    <w:p w:rsidR="00453C2C" w:rsidRDefault="00833B6B">
      <w:pPr>
        <w:snapToGrid w:val="0"/>
        <w:spacing w:line="480" w:lineRule="atLeast"/>
        <w:ind w:firstLine="283"/>
        <w:jc w:val="both"/>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 xml:space="preserve">) </w:t>
      </w:r>
      <w:r>
        <w:rPr>
          <w:rFonts w:eastAsia="標楷體"/>
          <w:sz w:val="28"/>
          <w:szCs w:val="28"/>
        </w:rPr>
        <w:t>基金：創立基金</w:t>
      </w:r>
      <w:r>
        <w:rPr>
          <w:rFonts w:eastAsia="標楷體"/>
          <w:sz w:val="28"/>
          <w:szCs w:val="28"/>
        </w:rPr>
        <w:t>15,000,000</w:t>
      </w:r>
      <w:r>
        <w:rPr>
          <w:rFonts w:eastAsia="標楷體"/>
          <w:sz w:val="28"/>
          <w:szCs w:val="28"/>
        </w:rPr>
        <w:t>元。</w:t>
      </w:r>
    </w:p>
    <w:p w:rsidR="00453C2C" w:rsidRDefault="00833B6B">
      <w:pPr>
        <w:snapToGrid w:val="0"/>
        <w:spacing w:line="480" w:lineRule="atLeast"/>
        <w:ind w:left="703" w:hanging="420"/>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 xml:space="preserve">) </w:t>
      </w:r>
      <w:r w:rsidR="00D72B10" w:rsidRPr="00D72B10">
        <w:rPr>
          <w:rFonts w:ascii="標楷體" w:eastAsia="標楷體" w:hAnsi="標楷體" w:cs="新細明體"/>
          <w:kern w:val="0"/>
          <w:sz w:val="28"/>
          <w:szCs w:val="28"/>
        </w:rPr>
        <w:t>賸餘</w:t>
      </w:r>
      <w:r>
        <w:rPr>
          <w:rFonts w:eastAsia="標楷體"/>
          <w:sz w:val="28"/>
          <w:szCs w:val="28"/>
        </w:rPr>
        <w:t>：</w:t>
      </w:r>
      <w:r w:rsidR="00D72B10" w:rsidRPr="00D72B10">
        <w:rPr>
          <w:rFonts w:ascii="標楷體" w:eastAsia="標楷體" w:hAnsi="標楷體" w:cs="新細明體"/>
          <w:kern w:val="0"/>
          <w:sz w:val="28"/>
          <w:szCs w:val="28"/>
        </w:rPr>
        <w:t>賸餘</w:t>
      </w:r>
      <w:r>
        <w:rPr>
          <w:rFonts w:eastAsia="標楷體"/>
          <w:sz w:val="28"/>
          <w:szCs w:val="28"/>
        </w:rPr>
        <w:t>23, 961,983</w:t>
      </w:r>
      <w:r>
        <w:rPr>
          <w:rFonts w:eastAsia="標楷體"/>
          <w:sz w:val="28"/>
          <w:szCs w:val="28"/>
        </w:rPr>
        <w:t>元，包括累</w:t>
      </w:r>
      <w:r w:rsidR="00D72B10">
        <w:rPr>
          <w:rFonts w:eastAsia="標楷體" w:hint="eastAsia"/>
          <w:sz w:val="28"/>
          <w:szCs w:val="28"/>
        </w:rPr>
        <w:t>積</w:t>
      </w:r>
      <w:r w:rsidR="00120394" w:rsidRPr="00120394">
        <w:rPr>
          <w:rFonts w:ascii="標楷體" w:eastAsia="標楷體" w:hAnsi="標楷體" w:cs="新細明體"/>
          <w:kern w:val="0"/>
          <w:sz w:val="28"/>
          <w:szCs w:val="28"/>
        </w:rPr>
        <w:t>餘</w:t>
      </w:r>
      <w:proofErr w:type="gramStart"/>
      <w:r w:rsidR="00120394" w:rsidRPr="00120394">
        <w:rPr>
          <w:rFonts w:ascii="標楷體" w:eastAsia="標楷體" w:hAnsi="標楷體" w:cs="新細明體"/>
          <w:kern w:val="0"/>
          <w:sz w:val="28"/>
          <w:szCs w:val="28"/>
        </w:rPr>
        <w:t>絀</w:t>
      </w:r>
      <w:proofErr w:type="gramEnd"/>
      <w:r>
        <w:rPr>
          <w:rFonts w:eastAsia="標楷體"/>
          <w:sz w:val="28"/>
          <w:szCs w:val="28"/>
        </w:rPr>
        <w:t>23,914,949</w:t>
      </w:r>
      <w:r>
        <w:rPr>
          <w:rFonts w:eastAsia="標楷體"/>
          <w:sz w:val="28"/>
          <w:szCs w:val="28"/>
        </w:rPr>
        <w:t>元及本期</w:t>
      </w:r>
      <w:r w:rsidR="00D72B10" w:rsidRPr="00D72B10">
        <w:rPr>
          <w:rFonts w:ascii="標楷體" w:eastAsia="標楷體" w:hAnsi="標楷體" w:cs="新細明體"/>
          <w:kern w:val="0"/>
          <w:sz w:val="28"/>
          <w:szCs w:val="28"/>
        </w:rPr>
        <w:t>賸餘</w:t>
      </w:r>
      <w:r>
        <w:rPr>
          <w:rFonts w:eastAsia="標楷體"/>
          <w:sz w:val="28"/>
          <w:szCs w:val="28"/>
        </w:rPr>
        <w:t>47,034</w:t>
      </w:r>
      <w:r>
        <w:rPr>
          <w:rFonts w:eastAsia="標楷體"/>
          <w:sz w:val="28"/>
          <w:szCs w:val="28"/>
        </w:rPr>
        <w:t>元。</w:t>
      </w:r>
    </w:p>
    <w:p w:rsidR="00453C2C" w:rsidRDefault="00453C2C">
      <w:pPr>
        <w:snapToGrid w:val="0"/>
        <w:spacing w:line="480" w:lineRule="exact"/>
        <w:jc w:val="both"/>
        <w:rPr>
          <w:rFonts w:eastAsia="標楷體"/>
          <w:color w:val="FF0000"/>
          <w:sz w:val="28"/>
          <w:szCs w:val="28"/>
        </w:rPr>
      </w:pPr>
    </w:p>
    <w:p w:rsidR="00453C2C" w:rsidRDefault="00833B6B">
      <w:pPr>
        <w:widowControl/>
        <w:outlineLvl w:val="0"/>
        <w:rPr>
          <w:rFonts w:eastAsia="標楷體"/>
          <w:sz w:val="28"/>
          <w:szCs w:val="18"/>
        </w:rPr>
      </w:pPr>
      <w:bookmarkStart w:id="19" w:name="_Toc323907864"/>
      <w:bookmarkStart w:id="20" w:name="_Toc287969324"/>
      <w:bookmarkStart w:id="21" w:name="_Toc287946600"/>
      <w:r>
        <w:rPr>
          <w:rFonts w:eastAsia="標楷體"/>
          <w:sz w:val="28"/>
          <w:szCs w:val="18"/>
        </w:rPr>
        <w:t>四、資產負債實況</w:t>
      </w:r>
      <w:bookmarkEnd w:id="19"/>
      <w:bookmarkEnd w:id="20"/>
      <w:bookmarkEnd w:id="21"/>
    </w:p>
    <w:p w:rsidR="00453C2C" w:rsidRDefault="00833B6B">
      <w:pPr>
        <w:snapToGrid w:val="0"/>
        <w:spacing w:line="480" w:lineRule="exact"/>
        <w:ind w:firstLine="283"/>
        <w:jc w:val="both"/>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 xml:space="preserve">) </w:t>
      </w:r>
      <w:r>
        <w:rPr>
          <w:rFonts w:eastAsia="標楷體"/>
          <w:sz w:val="28"/>
          <w:szCs w:val="28"/>
        </w:rPr>
        <w:t>資產總額為</w:t>
      </w:r>
      <w:r>
        <w:rPr>
          <w:rFonts w:eastAsia="標楷體"/>
          <w:sz w:val="28"/>
          <w:szCs w:val="28"/>
        </w:rPr>
        <w:t>39,053,857</w:t>
      </w:r>
      <w:r>
        <w:rPr>
          <w:rFonts w:eastAsia="標楷體"/>
          <w:sz w:val="28"/>
          <w:szCs w:val="28"/>
        </w:rPr>
        <w:t>元，包括：</w:t>
      </w:r>
    </w:p>
    <w:p w:rsidR="00453C2C" w:rsidRDefault="00833B6B">
      <w:pPr>
        <w:snapToGrid w:val="0"/>
        <w:spacing w:line="480" w:lineRule="exact"/>
        <w:ind w:left="839" w:hanging="697"/>
        <w:jc w:val="both"/>
        <w:rPr>
          <w:rFonts w:eastAsia="標楷體"/>
          <w:sz w:val="28"/>
          <w:szCs w:val="28"/>
        </w:rPr>
      </w:pPr>
      <w:r>
        <w:rPr>
          <w:rFonts w:eastAsia="標楷體"/>
          <w:sz w:val="28"/>
          <w:szCs w:val="28"/>
        </w:rPr>
        <w:t xml:space="preserve">    1. </w:t>
      </w:r>
      <w:r>
        <w:rPr>
          <w:rFonts w:eastAsia="標楷體"/>
          <w:sz w:val="28"/>
          <w:szCs w:val="28"/>
        </w:rPr>
        <w:t>流動資產</w:t>
      </w:r>
      <w:r>
        <w:rPr>
          <w:rFonts w:eastAsia="標楷體"/>
          <w:sz w:val="28"/>
          <w:szCs w:val="28"/>
        </w:rPr>
        <w:t>6,733,127</w:t>
      </w:r>
      <w:r>
        <w:rPr>
          <w:rFonts w:eastAsia="標楷體"/>
          <w:sz w:val="28"/>
          <w:szCs w:val="28"/>
        </w:rPr>
        <w:t>元。</w:t>
      </w:r>
    </w:p>
    <w:p w:rsidR="00453C2C" w:rsidRDefault="00833B6B">
      <w:pPr>
        <w:snapToGrid w:val="0"/>
        <w:spacing w:line="480" w:lineRule="exact"/>
        <w:ind w:left="1133" w:hanging="840"/>
        <w:jc w:val="both"/>
        <w:rPr>
          <w:rFonts w:eastAsia="標楷體"/>
          <w:sz w:val="28"/>
          <w:szCs w:val="28"/>
        </w:rPr>
      </w:pPr>
      <w:r>
        <w:rPr>
          <w:rFonts w:eastAsia="標楷體"/>
          <w:sz w:val="28"/>
          <w:szCs w:val="28"/>
        </w:rPr>
        <w:t xml:space="preserve">      (1)</w:t>
      </w:r>
      <w:r>
        <w:rPr>
          <w:rFonts w:eastAsia="標楷體"/>
          <w:sz w:val="28"/>
          <w:szCs w:val="28"/>
        </w:rPr>
        <w:t>銀行存款</w:t>
      </w:r>
      <w:r>
        <w:rPr>
          <w:rFonts w:eastAsia="標楷體"/>
          <w:sz w:val="28"/>
          <w:szCs w:val="28"/>
        </w:rPr>
        <w:t>6,733,127</w:t>
      </w:r>
      <w:r>
        <w:rPr>
          <w:rFonts w:eastAsia="標楷體"/>
          <w:sz w:val="28"/>
          <w:szCs w:val="28"/>
        </w:rPr>
        <w:t>元，</w:t>
      </w:r>
    </w:p>
    <w:p w:rsidR="00453C2C" w:rsidRDefault="00833B6B">
      <w:pPr>
        <w:snapToGrid w:val="0"/>
        <w:spacing w:line="480" w:lineRule="exact"/>
        <w:ind w:left="1132" w:hanging="566"/>
        <w:jc w:val="both"/>
        <w:rPr>
          <w:rFonts w:eastAsia="標楷體"/>
          <w:sz w:val="28"/>
          <w:szCs w:val="28"/>
        </w:rPr>
      </w:pPr>
      <w:r>
        <w:rPr>
          <w:rFonts w:eastAsia="標楷體"/>
          <w:sz w:val="28"/>
          <w:szCs w:val="28"/>
        </w:rPr>
        <w:t xml:space="preserve">      </w:t>
      </w:r>
      <w:r>
        <w:rPr>
          <w:rFonts w:eastAsia="標楷體"/>
          <w:sz w:val="28"/>
          <w:szCs w:val="28"/>
        </w:rPr>
        <w:t>包括：支存</w:t>
      </w:r>
      <w:r>
        <w:rPr>
          <w:rFonts w:eastAsia="標楷體"/>
          <w:sz w:val="28"/>
          <w:szCs w:val="28"/>
        </w:rPr>
        <w:t>2,651,018</w:t>
      </w:r>
      <w:r>
        <w:rPr>
          <w:rFonts w:eastAsia="標楷體"/>
          <w:sz w:val="28"/>
          <w:szCs w:val="28"/>
        </w:rPr>
        <w:t>元，</w:t>
      </w:r>
    </w:p>
    <w:p w:rsidR="00453C2C" w:rsidRDefault="00833B6B">
      <w:pPr>
        <w:snapToGrid w:val="0"/>
        <w:spacing w:line="480" w:lineRule="exact"/>
        <w:ind w:left="1133" w:hanging="840"/>
        <w:jc w:val="both"/>
        <w:rPr>
          <w:rFonts w:eastAsia="標楷體"/>
          <w:sz w:val="28"/>
          <w:szCs w:val="28"/>
        </w:rPr>
      </w:pPr>
      <w:r>
        <w:rPr>
          <w:rFonts w:eastAsia="標楷體"/>
          <w:sz w:val="28"/>
          <w:szCs w:val="28"/>
        </w:rPr>
        <w:t xml:space="preserve">            </w:t>
      </w:r>
      <w:proofErr w:type="gramStart"/>
      <w:r>
        <w:rPr>
          <w:rFonts w:eastAsia="標楷體"/>
          <w:sz w:val="28"/>
          <w:szCs w:val="28"/>
        </w:rPr>
        <w:t>活儲</w:t>
      </w:r>
      <w:proofErr w:type="gramEnd"/>
      <w:r>
        <w:rPr>
          <w:rFonts w:eastAsia="標楷體"/>
          <w:sz w:val="28"/>
          <w:szCs w:val="28"/>
        </w:rPr>
        <w:t xml:space="preserve">1,682,429 </w:t>
      </w:r>
      <w:r>
        <w:rPr>
          <w:rFonts w:eastAsia="標楷體"/>
          <w:sz w:val="28"/>
          <w:szCs w:val="28"/>
        </w:rPr>
        <w:t>元，</w:t>
      </w:r>
    </w:p>
    <w:p w:rsidR="00453C2C" w:rsidRDefault="00833B6B">
      <w:pPr>
        <w:snapToGrid w:val="0"/>
        <w:spacing w:line="480" w:lineRule="exact"/>
        <w:ind w:left="1133" w:hanging="840"/>
        <w:jc w:val="both"/>
        <w:rPr>
          <w:rFonts w:eastAsia="標楷體"/>
          <w:sz w:val="28"/>
          <w:szCs w:val="28"/>
        </w:rPr>
      </w:pPr>
      <w:r>
        <w:rPr>
          <w:rFonts w:eastAsia="標楷體"/>
          <w:sz w:val="28"/>
          <w:szCs w:val="28"/>
        </w:rPr>
        <w:t xml:space="preserve">            </w:t>
      </w:r>
      <w:r>
        <w:rPr>
          <w:rFonts w:eastAsia="標楷體"/>
          <w:sz w:val="28"/>
          <w:szCs w:val="28"/>
        </w:rPr>
        <w:t>定存</w:t>
      </w:r>
      <w:r>
        <w:rPr>
          <w:rFonts w:eastAsia="標楷體"/>
          <w:sz w:val="28"/>
          <w:szCs w:val="28"/>
        </w:rPr>
        <w:t>2,056,281</w:t>
      </w:r>
      <w:r>
        <w:rPr>
          <w:rFonts w:eastAsia="標楷體"/>
          <w:sz w:val="28"/>
          <w:szCs w:val="28"/>
        </w:rPr>
        <w:t>元，</w:t>
      </w:r>
    </w:p>
    <w:p w:rsidR="00453C2C" w:rsidRDefault="00833B6B">
      <w:pPr>
        <w:snapToGrid w:val="0"/>
        <w:spacing w:line="480" w:lineRule="exact"/>
        <w:ind w:left="1133" w:hanging="840"/>
        <w:jc w:val="both"/>
        <w:rPr>
          <w:rFonts w:eastAsia="標楷體"/>
          <w:sz w:val="28"/>
          <w:szCs w:val="28"/>
        </w:rPr>
      </w:pPr>
      <w:r>
        <w:rPr>
          <w:rFonts w:eastAsia="標楷體"/>
          <w:sz w:val="28"/>
          <w:szCs w:val="28"/>
        </w:rPr>
        <w:t xml:space="preserve">            </w:t>
      </w:r>
      <w:r>
        <w:rPr>
          <w:rFonts w:eastAsia="標楷體"/>
          <w:sz w:val="28"/>
          <w:szCs w:val="28"/>
        </w:rPr>
        <w:t>美金帳戶美金</w:t>
      </w:r>
      <w:r>
        <w:rPr>
          <w:rFonts w:eastAsia="標楷體"/>
          <w:sz w:val="28"/>
          <w:szCs w:val="28"/>
        </w:rPr>
        <w:t>10,892.1</w:t>
      </w:r>
      <w:r>
        <w:rPr>
          <w:rFonts w:eastAsia="標楷體"/>
          <w:sz w:val="28"/>
          <w:szCs w:val="28"/>
        </w:rPr>
        <w:t>美元</w:t>
      </w:r>
      <w:r>
        <w:rPr>
          <w:rFonts w:eastAsia="標楷體"/>
          <w:sz w:val="28"/>
          <w:szCs w:val="28"/>
        </w:rPr>
        <w:t>(</w:t>
      </w:r>
      <w:r>
        <w:rPr>
          <w:rFonts w:eastAsia="標楷體"/>
          <w:sz w:val="28"/>
          <w:szCs w:val="28"/>
        </w:rPr>
        <w:t>合新台幣</w:t>
      </w:r>
      <w:r>
        <w:rPr>
          <w:rFonts w:eastAsia="標楷體"/>
          <w:sz w:val="28"/>
          <w:szCs w:val="28"/>
        </w:rPr>
        <w:t>343,399</w:t>
      </w:r>
      <w:r>
        <w:rPr>
          <w:rFonts w:eastAsia="標楷體"/>
          <w:sz w:val="28"/>
          <w:szCs w:val="28"/>
        </w:rPr>
        <w:t>元</w:t>
      </w:r>
      <w:r>
        <w:rPr>
          <w:rFonts w:eastAsia="標楷體"/>
          <w:sz w:val="28"/>
          <w:szCs w:val="28"/>
        </w:rPr>
        <w:t>)</w:t>
      </w:r>
      <w:r>
        <w:rPr>
          <w:rFonts w:eastAsia="標楷體"/>
          <w:sz w:val="28"/>
          <w:szCs w:val="28"/>
        </w:rPr>
        <w:t>。</w:t>
      </w:r>
    </w:p>
    <w:p w:rsidR="00453C2C" w:rsidRDefault="00833B6B">
      <w:pPr>
        <w:snapToGrid w:val="0"/>
        <w:spacing w:line="480" w:lineRule="exact"/>
        <w:ind w:firstLine="560"/>
        <w:jc w:val="both"/>
        <w:rPr>
          <w:rFonts w:eastAsia="標楷體"/>
          <w:sz w:val="28"/>
          <w:szCs w:val="28"/>
        </w:rPr>
      </w:pPr>
      <w:r>
        <w:rPr>
          <w:rFonts w:eastAsia="標楷體"/>
          <w:sz w:val="28"/>
          <w:szCs w:val="28"/>
          <w:highlight w:val="yellow"/>
        </w:rPr>
        <w:t xml:space="preserve">     </w:t>
      </w:r>
    </w:p>
    <w:p w:rsidR="00453C2C" w:rsidRDefault="00833B6B">
      <w:pPr>
        <w:snapToGrid w:val="0"/>
        <w:spacing w:line="480" w:lineRule="exact"/>
        <w:ind w:left="1131" w:hanging="423"/>
        <w:jc w:val="both"/>
        <w:rPr>
          <w:rFonts w:eastAsia="標楷體"/>
          <w:sz w:val="28"/>
          <w:szCs w:val="28"/>
        </w:rPr>
      </w:pPr>
      <w:r>
        <w:rPr>
          <w:rFonts w:eastAsia="標楷體"/>
          <w:sz w:val="28"/>
          <w:szCs w:val="28"/>
        </w:rPr>
        <w:t xml:space="preserve">2. </w:t>
      </w:r>
      <w:r w:rsidR="001231FA">
        <w:rPr>
          <w:rFonts w:eastAsia="標楷體" w:hint="eastAsia"/>
          <w:sz w:val="28"/>
          <w:szCs w:val="28"/>
        </w:rPr>
        <w:t>創立</w:t>
      </w:r>
      <w:r>
        <w:rPr>
          <w:rFonts w:eastAsia="標楷體"/>
          <w:sz w:val="28"/>
          <w:szCs w:val="28"/>
        </w:rPr>
        <w:t>基金專戶</w:t>
      </w:r>
      <w:r>
        <w:rPr>
          <w:rFonts w:eastAsia="標楷體"/>
          <w:sz w:val="28"/>
          <w:szCs w:val="28"/>
        </w:rPr>
        <w:t>32, 320,730</w:t>
      </w:r>
      <w:r>
        <w:rPr>
          <w:rFonts w:eastAsia="標楷體"/>
          <w:sz w:val="28"/>
          <w:szCs w:val="28"/>
        </w:rPr>
        <w:t>元。</w:t>
      </w:r>
    </w:p>
    <w:p w:rsidR="00453C2C" w:rsidRDefault="00833B6B">
      <w:pPr>
        <w:tabs>
          <w:tab w:val="left" w:pos="142"/>
          <w:tab w:val="left" w:pos="426"/>
        </w:tabs>
        <w:snapToGrid w:val="0"/>
        <w:spacing w:line="480" w:lineRule="exact"/>
        <w:ind w:left="669" w:hanging="386"/>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 xml:space="preserve">) </w:t>
      </w:r>
      <w:r>
        <w:rPr>
          <w:rFonts w:eastAsia="標楷體"/>
          <w:sz w:val="28"/>
          <w:szCs w:val="28"/>
        </w:rPr>
        <w:t>負債總額為</w:t>
      </w:r>
      <w:r>
        <w:rPr>
          <w:rFonts w:eastAsia="標楷體"/>
          <w:sz w:val="28"/>
          <w:szCs w:val="28"/>
        </w:rPr>
        <w:t>91,874</w:t>
      </w:r>
      <w:r>
        <w:rPr>
          <w:rFonts w:eastAsia="標楷體"/>
          <w:sz w:val="28"/>
          <w:szCs w:val="28"/>
        </w:rPr>
        <w:t>元，為應付帳款</w:t>
      </w:r>
      <w:r>
        <w:rPr>
          <w:rFonts w:eastAsia="標楷體"/>
          <w:sz w:val="28"/>
          <w:szCs w:val="28"/>
        </w:rPr>
        <w:t>91,874</w:t>
      </w:r>
      <w:r>
        <w:rPr>
          <w:rFonts w:eastAsia="標楷體"/>
          <w:sz w:val="28"/>
          <w:szCs w:val="28"/>
        </w:rPr>
        <w:t>元。</w:t>
      </w:r>
      <w:r>
        <w:rPr>
          <w:rFonts w:eastAsia="標楷體"/>
          <w:sz w:val="28"/>
          <w:szCs w:val="28"/>
        </w:rPr>
        <w:t xml:space="preserve">        </w:t>
      </w:r>
    </w:p>
    <w:p w:rsidR="00453C2C" w:rsidRDefault="00833B6B">
      <w:pPr>
        <w:snapToGrid w:val="0"/>
        <w:spacing w:line="480" w:lineRule="exact"/>
        <w:ind w:firstLine="283"/>
        <w:jc w:val="both"/>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 xml:space="preserve">) </w:t>
      </w:r>
      <w:r>
        <w:rPr>
          <w:rFonts w:eastAsia="標楷體"/>
          <w:sz w:val="28"/>
          <w:szCs w:val="28"/>
        </w:rPr>
        <w:t>淨值為</w:t>
      </w:r>
      <w:r>
        <w:rPr>
          <w:rFonts w:eastAsia="標楷體"/>
          <w:sz w:val="28"/>
          <w:szCs w:val="28"/>
        </w:rPr>
        <w:t>38, 961,983</w:t>
      </w:r>
      <w:r>
        <w:rPr>
          <w:rFonts w:eastAsia="標楷體"/>
          <w:sz w:val="28"/>
          <w:szCs w:val="28"/>
        </w:rPr>
        <w:t>元，其中包括：</w:t>
      </w:r>
    </w:p>
    <w:p w:rsidR="00453C2C" w:rsidRDefault="001231FA">
      <w:pPr>
        <w:numPr>
          <w:ilvl w:val="0"/>
          <w:numId w:val="3"/>
        </w:numPr>
        <w:snapToGrid w:val="0"/>
        <w:spacing w:line="480" w:lineRule="exact"/>
        <w:jc w:val="both"/>
        <w:rPr>
          <w:rFonts w:eastAsia="標楷體"/>
          <w:sz w:val="28"/>
          <w:szCs w:val="28"/>
        </w:rPr>
      </w:pPr>
      <w:r>
        <w:rPr>
          <w:rFonts w:eastAsia="標楷體" w:hint="eastAsia"/>
          <w:sz w:val="28"/>
          <w:szCs w:val="28"/>
        </w:rPr>
        <w:t>創立</w:t>
      </w:r>
      <w:r w:rsidR="00833B6B">
        <w:rPr>
          <w:rFonts w:eastAsia="標楷體"/>
          <w:sz w:val="28"/>
          <w:szCs w:val="28"/>
        </w:rPr>
        <w:t>基金</w:t>
      </w:r>
      <w:r w:rsidR="00833B6B">
        <w:rPr>
          <w:rFonts w:eastAsia="標楷體"/>
          <w:sz w:val="28"/>
          <w:szCs w:val="28"/>
        </w:rPr>
        <w:t>15,000,000</w:t>
      </w:r>
      <w:r w:rsidR="00833B6B">
        <w:rPr>
          <w:rFonts w:eastAsia="標楷體"/>
          <w:sz w:val="28"/>
          <w:szCs w:val="28"/>
        </w:rPr>
        <w:t>元。</w:t>
      </w:r>
    </w:p>
    <w:p w:rsidR="00453C2C" w:rsidRDefault="00833B6B">
      <w:pPr>
        <w:numPr>
          <w:ilvl w:val="0"/>
          <w:numId w:val="3"/>
        </w:numPr>
        <w:jc w:val="both"/>
        <w:rPr>
          <w:rFonts w:eastAsia="標楷體"/>
          <w:sz w:val="28"/>
          <w:szCs w:val="28"/>
        </w:rPr>
        <w:sectPr w:rsidR="00453C2C">
          <w:footerReference w:type="default" r:id="rId10"/>
          <w:footerReference w:type="first" r:id="rId11"/>
          <w:pgSz w:w="11906" w:h="16838"/>
          <w:pgMar w:top="1440" w:right="1416" w:bottom="1440" w:left="1797" w:header="0" w:footer="992" w:gutter="0"/>
          <w:cols w:space="720"/>
          <w:formProt w:val="0"/>
          <w:titlePg/>
          <w:docGrid w:type="lines" w:linePitch="360"/>
        </w:sectPr>
      </w:pPr>
      <w:r>
        <w:rPr>
          <w:rFonts w:eastAsia="標楷體"/>
          <w:sz w:val="28"/>
          <w:szCs w:val="28"/>
        </w:rPr>
        <w:t>累</w:t>
      </w:r>
      <w:r w:rsidR="001231FA">
        <w:rPr>
          <w:rFonts w:eastAsia="標楷體" w:hint="eastAsia"/>
          <w:sz w:val="28"/>
          <w:szCs w:val="28"/>
        </w:rPr>
        <w:t>積</w:t>
      </w:r>
      <w:r w:rsidR="00D72B10" w:rsidRPr="00D72B10">
        <w:rPr>
          <w:rFonts w:ascii="標楷體" w:eastAsia="標楷體" w:hAnsi="標楷體" w:cs="新細明體"/>
          <w:kern w:val="0"/>
          <w:sz w:val="28"/>
          <w:szCs w:val="28"/>
        </w:rPr>
        <w:t>賸餘</w:t>
      </w:r>
      <w:r>
        <w:rPr>
          <w:rFonts w:eastAsia="標楷體"/>
          <w:sz w:val="28"/>
          <w:szCs w:val="28"/>
        </w:rPr>
        <w:t>23,961,983</w:t>
      </w:r>
      <w:r>
        <w:rPr>
          <w:rFonts w:eastAsia="標楷體"/>
          <w:sz w:val="28"/>
          <w:szCs w:val="28"/>
        </w:rPr>
        <w:t>元。</w:t>
      </w:r>
    </w:p>
    <w:tbl>
      <w:tblPr>
        <w:tblW w:w="10738" w:type="dxa"/>
        <w:tblInd w:w="-1106" w:type="dxa"/>
        <w:tblCellMar>
          <w:left w:w="28" w:type="dxa"/>
          <w:right w:w="28" w:type="dxa"/>
        </w:tblCellMar>
        <w:tblLook w:val="0480" w:firstRow="0" w:lastRow="0" w:firstColumn="1" w:lastColumn="0" w:noHBand="0" w:noVBand="1"/>
      </w:tblPr>
      <w:tblGrid>
        <w:gridCol w:w="1418"/>
        <w:gridCol w:w="2126"/>
        <w:gridCol w:w="1417"/>
        <w:gridCol w:w="1379"/>
        <w:gridCol w:w="1266"/>
        <w:gridCol w:w="1706"/>
        <w:gridCol w:w="1426"/>
      </w:tblGrid>
      <w:tr w:rsidR="00453C2C">
        <w:trPr>
          <w:trHeight w:val="223"/>
        </w:trPr>
        <w:tc>
          <w:tcPr>
            <w:tcW w:w="10737" w:type="dxa"/>
            <w:gridSpan w:val="7"/>
            <w:shd w:val="clear" w:color="auto" w:fill="auto"/>
            <w:vAlign w:val="center"/>
          </w:tcPr>
          <w:p w:rsidR="00453C2C" w:rsidRDefault="00833B6B">
            <w:pPr>
              <w:widowControl/>
              <w:jc w:val="center"/>
            </w:pPr>
            <w:r>
              <w:rPr>
                <w:rFonts w:ascii="標楷體" w:eastAsia="標楷體" w:hAnsi="標楷體" w:cs="新細明體"/>
                <w:kern w:val="0"/>
                <w:sz w:val="22"/>
                <w:szCs w:val="20"/>
              </w:rPr>
              <w:lastRenderedPageBreak/>
              <w:t>太平洋經濟合作理事會中華民國委員會</w:t>
            </w:r>
          </w:p>
        </w:tc>
      </w:tr>
      <w:tr w:rsidR="00453C2C">
        <w:trPr>
          <w:trHeight w:val="223"/>
        </w:trPr>
        <w:tc>
          <w:tcPr>
            <w:tcW w:w="10737" w:type="dxa"/>
            <w:gridSpan w:val="7"/>
            <w:shd w:val="clear" w:color="auto" w:fill="auto"/>
            <w:vAlign w:val="center"/>
          </w:tcPr>
          <w:p w:rsidR="00453C2C" w:rsidRDefault="00833B6B">
            <w:pPr>
              <w:pStyle w:val="af7"/>
            </w:pPr>
            <w:bookmarkStart w:id="22" w:name="_Toc3816076"/>
            <w:r>
              <w:t>收支營運決算表</w:t>
            </w:r>
            <w:bookmarkEnd w:id="22"/>
          </w:p>
        </w:tc>
      </w:tr>
      <w:tr w:rsidR="00453C2C">
        <w:trPr>
          <w:trHeight w:val="223"/>
        </w:trPr>
        <w:tc>
          <w:tcPr>
            <w:tcW w:w="10737" w:type="dxa"/>
            <w:gridSpan w:val="7"/>
            <w:shd w:val="clear" w:color="auto" w:fill="auto"/>
            <w:vAlign w:val="center"/>
          </w:tcPr>
          <w:p w:rsidR="00453C2C" w:rsidRDefault="00833B6B">
            <w:pPr>
              <w:widowControl/>
              <w:jc w:val="center"/>
              <w:rPr>
                <w:szCs w:val="18"/>
              </w:rPr>
            </w:pPr>
            <w:r>
              <w:rPr>
                <w:rFonts w:ascii="標楷體" w:eastAsia="標楷體" w:hAnsi="標楷體" w:cs="新細明體"/>
                <w:kern w:val="0"/>
                <w:sz w:val="22"/>
                <w:szCs w:val="20"/>
              </w:rPr>
              <w:t>中華民國</w:t>
            </w:r>
            <w:proofErr w:type="gramStart"/>
            <w:r>
              <w:rPr>
                <w:rFonts w:ascii="標楷體" w:eastAsia="標楷體" w:hAnsi="標楷體" w:cs="新細明體"/>
                <w:kern w:val="0"/>
                <w:sz w:val="22"/>
                <w:szCs w:val="20"/>
              </w:rPr>
              <w:t>107</w:t>
            </w:r>
            <w:proofErr w:type="gramEnd"/>
            <w:r>
              <w:rPr>
                <w:rFonts w:ascii="標楷體" w:eastAsia="標楷體" w:hAnsi="標楷體" w:cs="新細明體"/>
                <w:kern w:val="0"/>
                <w:sz w:val="22"/>
                <w:szCs w:val="20"/>
              </w:rPr>
              <w:t>年度</w:t>
            </w:r>
          </w:p>
          <w:tbl>
            <w:tblPr>
              <w:tblW w:w="9780" w:type="dxa"/>
              <w:tblCellMar>
                <w:left w:w="28" w:type="dxa"/>
                <w:right w:w="28" w:type="dxa"/>
              </w:tblCellMar>
              <w:tblLook w:val="04A0" w:firstRow="1" w:lastRow="0" w:firstColumn="1" w:lastColumn="0" w:noHBand="0" w:noVBand="1"/>
            </w:tblPr>
            <w:tblGrid>
              <w:gridCol w:w="1218"/>
              <w:gridCol w:w="1899"/>
              <w:gridCol w:w="1261"/>
              <w:gridCol w:w="1380"/>
              <w:gridCol w:w="1140"/>
              <w:gridCol w:w="1520"/>
              <w:gridCol w:w="1362"/>
            </w:tblGrid>
            <w:tr w:rsidR="00453C2C">
              <w:trPr>
                <w:trHeight w:val="225"/>
              </w:trPr>
              <w:tc>
                <w:tcPr>
                  <w:tcW w:w="1217" w:type="dxa"/>
                  <w:shd w:val="clear" w:color="auto" w:fill="auto"/>
                  <w:vAlign w:val="center"/>
                </w:tcPr>
                <w:p w:rsidR="00453C2C" w:rsidRDefault="00453C2C">
                  <w:pPr>
                    <w:widowControl/>
                    <w:rPr>
                      <w:rFonts w:ascii="新細明體" w:hAnsi="新細明體" w:cs="新細明體"/>
                      <w:kern w:val="0"/>
                      <w:sz w:val="20"/>
                      <w:szCs w:val="20"/>
                    </w:rPr>
                  </w:pPr>
                </w:p>
              </w:tc>
              <w:tc>
                <w:tcPr>
                  <w:tcW w:w="1899" w:type="dxa"/>
                  <w:shd w:val="clear" w:color="auto" w:fill="auto"/>
                  <w:vAlign w:val="center"/>
                </w:tcPr>
                <w:p w:rsidR="00453C2C" w:rsidRDefault="00453C2C">
                  <w:pPr>
                    <w:widowControl/>
                    <w:rPr>
                      <w:rFonts w:eastAsia="Times New Roman"/>
                      <w:kern w:val="0"/>
                      <w:sz w:val="20"/>
                      <w:szCs w:val="20"/>
                    </w:rPr>
                  </w:pPr>
                </w:p>
              </w:tc>
              <w:tc>
                <w:tcPr>
                  <w:tcW w:w="1261" w:type="dxa"/>
                  <w:shd w:val="clear" w:color="auto" w:fill="auto"/>
                  <w:vAlign w:val="center"/>
                </w:tcPr>
                <w:p w:rsidR="00453C2C" w:rsidRDefault="00453C2C">
                  <w:pPr>
                    <w:widowControl/>
                    <w:rPr>
                      <w:rFonts w:eastAsia="Times New Roman"/>
                      <w:kern w:val="0"/>
                      <w:sz w:val="20"/>
                      <w:szCs w:val="20"/>
                    </w:rPr>
                  </w:pPr>
                </w:p>
              </w:tc>
              <w:tc>
                <w:tcPr>
                  <w:tcW w:w="1380" w:type="dxa"/>
                  <w:shd w:val="clear" w:color="auto" w:fill="auto"/>
                  <w:vAlign w:val="center"/>
                </w:tcPr>
                <w:p w:rsidR="00453C2C" w:rsidRDefault="00453C2C">
                  <w:pPr>
                    <w:widowControl/>
                    <w:rPr>
                      <w:rFonts w:eastAsia="Times New Roman"/>
                      <w:kern w:val="0"/>
                      <w:sz w:val="20"/>
                      <w:szCs w:val="20"/>
                    </w:rPr>
                  </w:pPr>
                </w:p>
              </w:tc>
              <w:tc>
                <w:tcPr>
                  <w:tcW w:w="1140" w:type="dxa"/>
                  <w:shd w:val="clear" w:color="auto" w:fill="auto"/>
                  <w:vAlign w:val="center"/>
                </w:tcPr>
                <w:p w:rsidR="00453C2C" w:rsidRDefault="00453C2C">
                  <w:pPr>
                    <w:widowControl/>
                    <w:rPr>
                      <w:rFonts w:eastAsia="Times New Roman"/>
                      <w:kern w:val="0"/>
                      <w:sz w:val="20"/>
                      <w:szCs w:val="20"/>
                    </w:rPr>
                  </w:pPr>
                </w:p>
              </w:tc>
              <w:tc>
                <w:tcPr>
                  <w:tcW w:w="1520" w:type="dxa"/>
                  <w:shd w:val="clear" w:color="auto" w:fill="auto"/>
                  <w:vAlign w:val="center"/>
                </w:tcPr>
                <w:p w:rsidR="00453C2C" w:rsidRDefault="00453C2C">
                  <w:pPr>
                    <w:widowControl/>
                    <w:rPr>
                      <w:rFonts w:eastAsia="Times New Roman"/>
                      <w:kern w:val="0"/>
                      <w:sz w:val="20"/>
                      <w:szCs w:val="20"/>
                    </w:rPr>
                  </w:pPr>
                </w:p>
              </w:tc>
              <w:tc>
                <w:tcPr>
                  <w:tcW w:w="1362" w:type="dxa"/>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單位：新臺幣元</w:t>
                  </w:r>
                </w:p>
              </w:tc>
            </w:tr>
            <w:tr w:rsidR="00453C2C">
              <w:trPr>
                <w:trHeight w:val="585"/>
              </w:trPr>
              <w:tc>
                <w:tcPr>
                  <w:tcW w:w="1217" w:type="dxa"/>
                  <w:tcBorders>
                    <w:top w:val="single" w:sz="4" w:space="0" w:color="000000"/>
                    <w:left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上年度決算數</w:t>
                  </w:r>
                </w:p>
              </w:tc>
              <w:tc>
                <w:tcPr>
                  <w:tcW w:w="1899" w:type="dxa"/>
                  <w:tcBorders>
                    <w:top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科              目</w:t>
                  </w:r>
                </w:p>
              </w:tc>
              <w:tc>
                <w:tcPr>
                  <w:tcW w:w="1261" w:type="dxa"/>
                  <w:tcBorders>
                    <w:top w:val="single" w:sz="4" w:space="0" w:color="000000"/>
                    <w:left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 xml:space="preserve">本年度預算數   </w:t>
                  </w:r>
                </w:p>
              </w:tc>
              <w:tc>
                <w:tcPr>
                  <w:tcW w:w="1380" w:type="dxa"/>
                  <w:tcBorders>
                    <w:top w:val="single" w:sz="4" w:space="0" w:color="000000"/>
                    <w:left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 xml:space="preserve">本年度決算數                 </w:t>
                  </w:r>
                </w:p>
              </w:tc>
              <w:tc>
                <w:tcPr>
                  <w:tcW w:w="2660" w:type="dxa"/>
                  <w:gridSpan w:val="2"/>
                  <w:tcBorders>
                    <w:top w:val="single" w:sz="4" w:space="0" w:color="000000"/>
                    <w:left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比較增減(－</w:t>
                  </w:r>
                  <w:proofErr w:type="gramStart"/>
                  <w:r>
                    <w:rPr>
                      <w:rFonts w:ascii="標楷體" w:eastAsia="標楷體" w:hAnsi="標楷體" w:cs="新細明體"/>
                      <w:kern w:val="0"/>
                      <w:sz w:val="18"/>
                      <w:szCs w:val="18"/>
                    </w:rPr>
                    <w:t>）</w:t>
                  </w:r>
                  <w:proofErr w:type="gramEnd"/>
                </w:p>
              </w:tc>
              <w:tc>
                <w:tcPr>
                  <w:tcW w:w="1362" w:type="dxa"/>
                  <w:tcBorders>
                    <w:top w:val="single" w:sz="4" w:space="0" w:color="000000"/>
                    <w:left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說        明</w:t>
                  </w:r>
                </w:p>
              </w:tc>
            </w:tr>
            <w:tr w:rsidR="00453C2C">
              <w:trPr>
                <w:trHeight w:val="585"/>
              </w:trPr>
              <w:tc>
                <w:tcPr>
                  <w:tcW w:w="1217" w:type="dxa"/>
                  <w:tcBorders>
                    <w:left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899" w:type="dxa"/>
                  <w:shd w:val="clear" w:color="auto" w:fill="auto"/>
                  <w:vAlign w:val="center"/>
                </w:tcPr>
                <w:p w:rsidR="00453C2C" w:rsidRDefault="00453C2C">
                  <w:pPr>
                    <w:widowControl/>
                    <w:jc w:val="center"/>
                    <w:rPr>
                      <w:rFonts w:ascii="標楷體" w:eastAsia="標楷體" w:hAnsi="標楷體" w:cs="新細明體"/>
                      <w:kern w:val="0"/>
                      <w:sz w:val="18"/>
                      <w:szCs w:val="18"/>
                    </w:rPr>
                  </w:pPr>
                </w:p>
              </w:tc>
              <w:tc>
                <w:tcPr>
                  <w:tcW w:w="1261" w:type="dxa"/>
                  <w:tcBorders>
                    <w:left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380" w:type="dxa"/>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140" w:type="dxa"/>
                  <w:tcBorders>
                    <w:top w:val="single" w:sz="4" w:space="0" w:color="000000"/>
                    <w:lef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金     額</w:t>
                  </w:r>
                </w:p>
              </w:tc>
              <w:tc>
                <w:tcPr>
                  <w:tcW w:w="1520" w:type="dxa"/>
                  <w:tcBorders>
                    <w:top w:val="single" w:sz="4" w:space="0" w:color="000000"/>
                    <w:left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w:t>
                  </w:r>
                </w:p>
              </w:tc>
              <w:tc>
                <w:tcPr>
                  <w:tcW w:w="1362" w:type="dxa"/>
                  <w:tcBorders>
                    <w:left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trPr>
                <w:trHeight w:val="225"/>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899" w:type="dxa"/>
                  <w:tcBorders>
                    <w:top w:val="single" w:sz="4" w:space="0" w:color="000000"/>
                    <w:bottom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(1)</w:t>
                  </w:r>
                </w:p>
              </w:tc>
              <w:tc>
                <w:tcPr>
                  <w:tcW w:w="1380" w:type="dxa"/>
                  <w:tcBorders>
                    <w:top w:val="single" w:sz="4" w:space="0" w:color="000000"/>
                    <w:bottom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(2)</w:t>
                  </w:r>
                </w:p>
              </w:tc>
              <w:tc>
                <w:tcPr>
                  <w:tcW w:w="1140" w:type="dxa"/>
                  <w:tcBorders>
                    <w:top w:val="single" w:sz="4" w:space="0" w:color="000000"/>
                    <w:left w:val="single" w:sz="4" w:space="0" w:color="000000"/>
                    <w:bottom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w:t>
                  </w:r>
                  <w:proofErr w:type="gramStart"/>
                  <w:r>
                    <w:rPr>
                      <w:rFonts w:ascii="標楷體" w:eastAsia="標楷體" w:hAnsi="標楷體" w:cs="新細明體"/>
                      <w:kern w:val="0"/>
                      <w:sz w:val="18"/>
                      <w:szCs w:val="18"/>
                    </w:rPr>
                    <w:t>3)=</w:t>
                  </w:r>
                  <w:proofErr w:type="gramEnd"/>
                  <w:r>
                    <w:rPr>
                      <w:rFonts w:ascii="標楷體" w:eastAsia="標楷體" w:hAnsi="標楷體" w:cs="新細明體"/>
                      <w:kern w:val="0"/>
                      <w:sz w:val="18"/>
                      <w:szCs w:val="18"/>
                    </w:rPr>
                    <w:t>(2)-(1)</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w:t>
                  </w:r>
                  <w:proofErr w:type="gramStart"/>
                  <w:r>
                    <w:rPr>
                      <w:rFonts w:ascii="標楷體" w:eastAsia="標楷體" w:hAnsi="標楷體" w:cs="新細明體"/>
                      <w:kern w:val="0"/>
                      <w:sz w:val="18"/>
                      <w:szCs w:val="18"/>
                    </w:rPr>
                    <w:t>4)=</w:t>
                  </w:r>
                  <w:proofErr w:type="gramEnd"/>
                  <w:r>
                    <w:rPr>
                      <w:rFonts w:ascii="標楷體" w:eastAsia="標楷體" w:hAnsi="標楷體" w:cs="新細明體"/>
                      <w:kern w:val="0"/>
                      <w:sz w:val="18"/>
                      <w:szCs w:val="18"/>
                    </w:rPr>
                    <w:t>(3)/(1)*100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rsidTr="00444D41">
              <w:trPr>
                <w:trHeight w:val="42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15,602,177 </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收入</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15,232,000</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14,580,305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rsidTr="00444D41">
              <w:trPr>
                <w:trHeight w:val="542"/>
              </w:trPr>
              <w:tc>
                <w:tcPr>
                  <w:tcW w:w="1217"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15,549,645 </w:t>
                  </w:r>
                </w:p>
              </w:tc>
              <w:tc>
                <w:tcPr>
                  <w:tcW w:w="1899"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業務收入</w:t>
                  </w:r>
                </w:p>
              </w:tc>
              <w:tc>
                <w:tcPr>
                  <w:tcW w:w="1261"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15,162,000 </w:t>
                  </w:r>
                </w:p>
              </w:tc>
              <w:tc>
                <w:tcPr>
                  <w:tcW w:w="138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14,527,271 </w:t>
                  </w:r>
                </w:p>
              </w:tc>
              <w:tc>
                <w:tcPr>
                  <w:tcW w:w="114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-634,729 </w:t>
                  </w:r>
                </w:p>
              </w:tc>
              <w:tc>
                <w:tcPr>
                  <w:tcW w:w="152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-4.19%</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rsidTr="00444D41">
              <w:trPr>
                <w:trHeight w:val="564"/>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15,549,645 </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補助計畫收入</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15,162,000 </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14,527,271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-634,729 </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-4.19%</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rsidTr="00444D41">
              <w:trPr>
                <w:trHeight w:val="416"/>
              </w:trPr>
              <w:tc>
                <w:tcPr>
                  <w:tcW w:w="1217"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52,532 </w:t>
                  </w:r>
                </w:p>
              </w:tc>
              <w:tc>
                <w:tcPr>
                  <w:tcW w:w="1899"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業務外收入</w:t>
                  </w:r>
                </w:p>
              </w:tc>
              <w:tc>
                <w:tcPr>
                  <w:tcW w:w="1261"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70,000 </w:t>
                  </w:r>
                </w:p>
              </w:tc>
              <w:tc>
                <w:tcPr>
                  <w:tcW w:w="138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53,034 </w:t>
                  </w:r>
                </w:p>
              </w:tc>
              <w:tc>
                <w:tcPr>
                  <w:tcW w:w="114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-16,966 </w:t>
                  </w:r>
                </w:p>
              </w:tc>
              <w:tc>
                <w:tcPr>
                  <w:tcW w:w="152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-24.24%</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rsidTr="00444D41">
              <w:trPr>
                <w:trHeight w:val="1273"/>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29,048 </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基金孳息收入</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39,000 </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29,067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-9,933 </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-25.47%</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基金孳息收入依第一屆第四次董事會決議不得動用。</w:t>
                  </w:r>
                </w:p>
              </w:tc>
            </w:tr>
            <w:tr w:rsidR="00453C2C">
              <w:trPr>
                <w:trHeight w:val="153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23,484 </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其他利息收入</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31,000 </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23,967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-7,033 </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-22.69%</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其他利息收入主要係初期台泥捐款100萬放入定存本金不斷累積所產生。</w:t>
                  </w:r>
                </w:p>
              </w:tc>
            </w:tr>
            <w:tr w:rsidR="00453C2C" w:rsidTr="00444D41">
              <w:trPr>
                <w:trHeight w:val="435"/>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rsidTr="00444D41">
              <w:trPr>
                <w:trHeight w:val="555"/>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15,556,263 </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支出</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15,072,000 </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14,533,271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　-538,729</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　-3.57%</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rsidTr="00444D41">
              <w:trPr>
                <w:trHeight w:val="549"/>
              </w:trPr>
              <w:tc>
                <w:tcPr>
                  <w:tcW w:w="1217"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15,549,645 </w:t>
                  </w:r>
                </w:p>
              </w:tc>
              <w:tc>
                <w:tcPr>
                  <w:tcW w:w="1899"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業務支出</w:t>
                  </w:r>
                </w:p>
              </w:tc>
              <w:tc>
                <w:tcPr>
                  <w:tcW w:w="1261"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15,062,000 </w:t>
                  </w:r>
                </w:p>
              </w:tc>
              <w:tc>
                <w:tcPr>
                  <w:tcW w:w="138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14,527,271 </w:t>
                  </w:r>
                </w:p>
              </w:tc>
              <w:tc>
                <w:tcPr>
                  <w:tcW w:w="114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-534,729 </w:t>
                  </w:r>
                </w:p>
              </w:tc>
              <w:tc>
                <w:tcPr>
                  <w:tcW w:w="152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-3.55%</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rsidTr="00444D41">
              <w:trPr>
                <w:trHeight w:val="557"/>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15,549,645 </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補助計畫支出</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15,062,000 </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14,527,271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-534,729 </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-3.55%</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rsidTr="00444D41">
              <w:trPr>
                <w:trHeight w:val="565"/>
              </w:trPr>
              <w:tc>
                <w:tcPr>
                  <w:tcW w:w="1217"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6,618 </w:t>
                  </w:r>
                </w:p>
              </w:tc>
              <w:tc>
                <w:tcPr>
                  <w:tcW w:w="1899"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業務外支出</w:t>
                  </w:r>
                </w:p>
              </w:tc>
              <w:tc>
                <w:tcPr>
                  <w:tcW w:w="1261"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10,000 </w:t>
                  </w:r>
                </w:p>
              </w:tc>
              <w:tc>
                <w:tcPr>
                  <w:tcW w:w="138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6,000 </w:t>
                  </w:r>
                </w:p>
              </w:tc>
              <w:tc>
                <w:tcPr>
                  <w:tcW w:w="114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-4,000 </w:t>
                  </w:r>
                </w:p>
              </w:tc>
              <w:tc>
                <w:tcPr>
                  <w:tcW w:w="152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-40.00%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rsidTr="00444D41">
              <w:trPr>
                <w:trHeight w:val="559"/>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6,618 </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sidRPr="005C2E82">
                    <w:rPr>
                      <w:rFonts w:ascii="標楷體" w:eastAsia="標楷體" w:hAnsi="標楷體" w:cs="新細明體"/>
                      <w:kern w:val="0"/>
                      <w:sz w:val="18"/>
                      <w:szCs w:val="18"/>
                    </w:rPr>
                    <w:t xml:space="preserve">      </w:t>
                  </w:r>
                  <w:r w:rsidR="005C2E82" w:rsidRPr="005C2E82">
                    <w:rPr>
                      <w:rFonts w:ascii="標楷體" w:eastAsia="標楷體" w:hAnsi="標楷體" w:cs="新細明體" w:hint="eastAsia"/>
                      <w:kern w:val="0"/>
                      <w:sz w:val="18"/>
                      <w:szCs w:val="18"/>
                    </w:rPr>
                    <w:t>財務費用</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10,000 </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6,000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-4,000 </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-40.00%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rsidTr="00444D41">
              <w:trPr>
                <w:trHeight w:val="553"/>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rsidTr="00444D41">
              <w:trPr>
                <w:trHeight w:val="547"/>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rsidTr="00444D41">
              <w:trPr>
                <w:trHeight w:val="618"/>
              </w:trPr>
              <w:tc>
                <w:tcPr>
                  <w:tcW w:w="1217"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45,914 </w:t>
                  </w:r>
                </w:p>
              </w:tc>
              <w:tc>
                <w:tcPr>
                  <w:tcW w:w="1899"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本期賸餘</w:t>
                  </w:r>
                </w:p>
              </w:tc>
              <w:tc>
                <w:tcPr>
                  <w:tcW w:w="1261"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160,000 </w:t>
                  </w:r>
                </w:p>
              </w:tc>
              <w:tc>
                <w:tcPr>
                  <w:tcW w:w="138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47,034 </w:t>
                  </w:r>
                </w:p>
              </w:tc>
              <w:tc>
                <w:tcPr>
                  <w:tcW w:w="114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 xml:space="preserve">-112,966 </w:t>
                  </w:r>
                </w:p>
              </w:tc>
              <w:tc>
                <w:tcPr>
                  <w:tcW w:w="152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453C2C" w:rsidRDefault="00833B6B">
                  <w:pPr>
                    <w:widowControl/>
                    <w:jc w:val="right"/>
                    <w:rPr>
                      <w:rFonts w:ascii="標楷體" w:eastAsia="標楷體" w:hAnsi="標楷體" w:cs="新細明體"/>
                      <w:kern w:val="0"/>
                      <w:sz w:val="18"/>
                      <w:szCs w:val="18"/>
                    </w:rPr>
                  </w:pPr>
                  <w:r>
                    <w:rPr>
                      <w:rFonts w:ascii="標楷體" w:eastAsia="標楷體" w:hAnsi="標楷體" w:cs="新細明體"/>
                      <w:kern w:val="0"/>
                      <w:sz w:val="18"/>
                      <w:szCs w:val="18"/>
                    </w:rPr>
                    <w:t>-70.60%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bl>
          <w:p w:rsidR="00453C2C" w:rsidRDefault="00453C2C">
            <w:pPr>
              <w:pStyle w:val="af7"/>
              <w:rPr>
                <w:rFonts w:ascii="標楷體" w:hAnsi="標楷體" w:cs="新細明體"/>
              </w:rPr>
            </w:pPr>
          </w:p>
          <w:p w:rsidR="00453C2C" w:rsidRDefault="00453C2C">
            <w:pPr>
              <w:pStyle w:val="af7"/>
              <w:jc w:val="left"/>
            </w:pPr>
          </w:p>
        </w:tc>
      </w:tr>
      <w:tr w:rsidR="00453C2C">
        <w:trPr>
          <w:trHeight w:val="223"/>
        </w:trPr>
        <w:tc>
          <w:tcPr>
            <w:tcW w:w="1417" w:type="dxa"/>
            <w:shd w:val="clear" w:color="auto" w:fill="auto"/>
            <w:vAlign w:val="center"/>
          </w:tcPr>
          <w:p w:rsidR="00453C2C" w:rsidRDefault="00453C2C">
            <w:pPr>
              <w:widowControl/>
              <w:jc w:val="center"/>
              <w:rPr>
                <w:rFonts w:ascii="標楷體" w:eastAsia="標楷體" w:hAnsi="標楷體" w:cs="新細明體"/>
                <w:color w:val="FF0000"/>
                <w:kern w:val="0"/>
                <w:sz w:val="22"/>
                <w:szCs w:val="18"/>
              </w:rPr>
            </w:pPr>
          </w:p>
        </w:tc>
        <w:tc>
          <w:tcPr>
            <w:tcW w:w="2126" w:type="dxa"/>
            <w:shd w:val="clear" w:color="auto" w:fill="auto"/>
            <w:vAlign w:val="center"/>
          </w:tcPr>
          <w:p w:rsidR="00453C2C" w:rsidRDefault="00453C2C">
            <w:pPr>
              <w:widowControl/>
              <w:rPr>
                <w:rFonts w:eastAsia="Times New Roman"/>
                <w:color w:val="FF0000"/>
                <w:kern w:val="0"/>
                <w:sz w:val="22"/>
                <w:szCs w:val="20"/>
              </w:rPr>
            </w:pPr>
          </w:p>
        </w:tc>
        <w:tc>
          <w:tcPr>
            <w:tcW w:w="1417" w:type="dxa"/>
            <w:shd w:val="clear" w:color="auto" w:fill="auto"/>
            <w:vAlign w:val="center"/>
          </w:tcPr>
          <w:p w:rsidR="00453C2C" w:rsidRDefault="00453C2C">
            <w:pPr>
              <w:widowControl/>
              <w:rPr>
                <w:rFonts w:eastAsia="Times New Roman"/>
                <w:color w:val="FF0000"/>
                <w:kern w:val="0"/>
                <w:sz w:val="22"/>
                <w:szCs w:val="20"/>
              </w:rPr>
            </w:pPr>
          </w:p>
        </w:tc>
        <w:tc>
          <w:tcPr>
            <w:tcW w:w="1379" w:type="dxa"/>
            <w:shd w:val="clear" w:color="auto" w:fill="auto"/>
            <w:vAlign w:val="center"/>
          </w:tcPr>
          <w:p w:rsidR="00453C2C" w:rsidRDefault="00453C2C">
            <w:pPr>
              <w:widowControl/>
              <w:rPr>
                <w:rFonts w:eastAsia="Times New Roman"/>
                <w:color w:val="FF0000"/>
                <w:kern w:val="0"/>
                <w:sz w:val="22"/>
                <w:szCs w:val="20"/>
              </w:rPr>
            </w:pPr>
          </w:p>
        </w:tc>
        <w:tc>
          <w:tcPr>
            <w:tcW w:w="1266" w:type="dxa"/>
            <w:shd w:val="clear" w:color="auto" w:fill="auto"/>
            <w:vAlign w:val="center"/>
          </w:tcPr>
          <w:p w:rsidR="00453C2C" w:rsidRDefault="00453C2C">
            <w:pPr>
              <w:widowControl/>
              <w:rPr>
                <w:rFonts w:eastAsia="Times New Roman"/>
                <w:color w:val="FF0000"/>
                <w:kern w:val="0"/>
                <w:sz w:val="22"/>
                <w:szCs w:val="20"/>
              </w:rPr>
            </w:pPr>
          </w:p>
        </w:tc>
        <w:tc>
          <w:tcPr>
            <w:tcW w:w="1706" w:type="dxa"/>
            <w:shd w:val="clear" w:color="auto" w:fill="auto"/>
            <w:vAlign w:val="center"/>
          </w:tcPr>
          <w:p w:rsidR="00453C2C" w:rsidRDefault="00453C2C">
            <w:pPr>
              <w:widowControl/>
              <w:rPr>
                <w:rFonts w:eastAsia="Times New Roman"/>
                <w:color w:val="FF0000"/>
                <w:kern w:val="0"/>
                <w:sz w:val="20"/>
                <w:szCs w:val="20"/>
              </w:rPr>
            </w:pPr>
          </w:p>
        </w:tc>
        <w:tc>
          <w:tcPr>
            <w:tcW w:w="1426" w:type="dxa"/>
            <w:shd w:val="clear" w:color="auto" w:fill="auto"/>
            <w:vAlign w:val="center"/>
          </w:tcPr>
          <w:p w:rsidR="00453C2C" w:rsidRDefault="00453C2C">
            <w:pPr>
              <w:widowControl/>
              <w:rPr>
                <w:rFonts w:ascii="標楷體" w:eastAsia="標楷體" w:hAnsi="標楷體" w:cs="新細明體"/>
                <w:color w:val="FF0000"/>
                <w:kern w:val="0"/>
                <w:sz w:val="20"/>
                <w:szCs w:val="18"/>
              </w:rPr>
            </w:pPr>
          </w:p>
        </w:tc>
      </w:tr>
    </w:tbl>
    <w:p w:rsidR="00453C2C" w:rsidRDefault="00453C2C">
      <w:pPr>
        <w:widowControl/>
        <w:jc w:val="center"/>
        <w:rPr>
          <w:rFonts w:ascii="標楷體" w:eastAsia="標楷體" w:hAnsi="標楷體" w:cs="新細明體"/>
          <w:color w:val="FF0000"/>
          <w:kern w:val="0"/>
          <w:sz w:val="20"/>
          <w:szCs w:val="20"/>
        </w:rPr>
        <w:sectPr w:rsidR="00453C2C">
          <w:footerReference w:type="default" r:id="rId12"/>
          <w:pgSz w:w="11906" w:h="16838"/>
          <w:pgMar w:top="1440" w:right="1416" w:bottom="1440" w:left="1797" w:header="0" w:footer="992" w:gutter="0"/>
          <w:cols w:space="720"/>
          <w:formProt w:val="0"/>
          <w:docGrid w:type="lines" w:linePitch="360"/>
        </w:sectPr>
      </w:pPr>
    </w:p>
    <w:tbl>
      <w:tblPr>
        <w:tblW w:w="10241" w:type="dxa"/>
        <w:tblInd w:w="-1248" w:type="dxa"/>
        <w:tblCellMar>
          <w:left w:w="28" w:type="dxa"/>
          <w:right w:w="28" w:type="dxa"/>
        </w:tblCellMar>
        <w:tblLook w:val="04A0" w:firstRow="1" w:lastRow="0" w:firstColumn="1" w:lastColumn="0" w:noHBand="0" w:noVBand="1"/>
      </w:tblPr>
      <w:tblGrid>
        <w:gridCol w:w="2839"/>
        <w:gridCol w:w="1726"/>
        <w:gridCol w:w="1727"/>
        <w:gridCol w:w="1452"/>
        <w:gridCol w:w="1732"/>
        <w:gridCol w:w="1500"/>
      </w:tblGrid>
      <w:tr w:rsidR="00453C2C">
        <w:trPr>
          <w:trHeight w:val="25"/>
        </w:trPr>
        <w:tc>
          <w:tcPr>
            <w:tcW w:w="10240" w:type="dxa"/>
            <w:gridSpan w:val="6"/>
            <w:shd w:val="clear" w:color="auto" w:fill="auto"/>
            <w:vAlign w:val="center"/>
          </w:tcPr>
          <w:p w:rsidR="00453C2C" w:rsidRDefault="00833B6B">
            <w:pPr>
              <w:widowControl/>
              <w:jc w:val="center"/>
              <w:rPr>
                <w:rFonts w:ascii="標楷體" w:eastAsia="標楷體" w:hAnsi="標楷體" w:cs="新細明體"/>
                <w:kern w:val="0"/>
                <w:sz w:val="22"/>
                <w:szCs w:val="20"/>
              </w:rPr>
            </w:pPr>
            <w:r>
              <w:rPr>
                <w:rFonts w:ascii="標楷體" w:eastAsia="標楷體" w:hAnsi="標楷體" w:cs="新細明體"/>
                <w:kern w:val="0"/>
                <w:sz w:val="22"/>
                <w:szCs w:val="20"/>
              </w:rPr>
              <w:lastRenderedPageBreak/>
              <w:t>太平洋經濟合作理事會中華民國委員會</w:t>
            </w:r>
          </w:p>
        </w:tc>
      </w:tr>
      <w:tr w:rsidR="00453C2C">
        <w:trPr>
          <w:trHeight w:val="25"/>
        </w:trPr>
        <w:tc>
          <w:tcPr>
            <w:tcW w:w="10240" w:type="dxa"/>
            <w:gridSpan w:val="6"/>
            <w:shd w:val="clear" w:color="auto" w:fill="auto"/>
            <w:vAlign w:val="center"/>
          </w:tcPr>
          <w:p w:rsidR="00453C2C" w:rsidRDefault="00833B6B">
            <w:pPr>
              <w:pStyle w:val="af7"/>
            </w:pPr>
            <w:bookmarkStart w:id="23" w:name="_Toc3816077"/>
            <w:r>
              <w:t>現金流量決算表</w:t>
            </w:r>
            <w:bookmarkEnd w:id="23"/>
            <w:r>
              <w:t xml:space="preserve"> </w:t>
            </w:r>
          </w:p>
          <w:p w:rsidR="00453C2C" w:rsidRDefault="00833B6B">
            <w:pPr>
              <w:widowControl/>
              <w:jc w:val="center"/>
              <w:rPr>
                <w:rFonts w:ascii="標楷體" w:eastAsia="標楷體" w:hAnsi="標楷體" w:cs="新細明體"/>
                <w:kern w:val="0"/>
                <w:sz w:val="22"/>
                <w:szCs w:val="20"/>
              </w:rPr>
            </w:pPr>
            <w:r>
              <w:rPr>
                <w:rFonts w:ascii="標楷體" w:eastAsia="標楷體" w:hAnsi="標楷體" w:cs="新細明體"/>
                <w:kern w:val="0"/>
                <w:sz w:val="22"/>
                <w:szCs w:val="20"/>
              </w:rPr>
              <w:t>中華民國</w:t>
            </w:r>
            <w:proofErr w:type="gramStart"/>
            <w:r>
              <w:rPr>
                <w:rFonts w:ascii="標楷體" w:eastAsia="標楷體" w:hAnsi="標楷體" w:cs="新細明體"/>
                <w:kern w:val="0"/>
                <w:sz w:val="22"/>
                <w:szCs w:val="20"/>
              </w:rPr>
              <w:t>107</w:t>
            </w:r>
            <w:proofErr w:type="gramEnd"/>
            <w:r>
              <w:rPr>
                <w:rFonts w:ascii="標楷體" w:eastAsia="標楷體" w:hAnsi="標楷體" w:cs="新細明體"/>
                <w:kern w:val="0"/>
                <w:sz w:val="22"/>
                <w:szCs w:val="20"/>
              </w:rPr>
              <w:t>年度</w:t>
            </w:r>
          </w:p>
          <w:p w:rsidR="00453C2C" w:rsidRDefault="00453C2C">
            <w:pPr>
              <w:pStyle w:val="af7"/>
            </w:pPr>
          </w:p>
        </w:tc>
      </w:tr>
      <w:tr w:rsidR="00453C2C">
        <w:trPr>
          <w:trHeight w:val="938"/>
        </w:trPr>
        <w:tc>
          <w:tcPr>
            <w:tcW w:w="10240" w:type="dxa"/>
            <w:gridSpan w:val="6"/>
            <w:shd w:val="clear" w:color="auto" w:fill="auto"/>
            <w:vAlign w:val="center"/>
          </w:tcPr>
          <w:p w:rsidR="00453C2C" w:rsidRDefault="00453C2C">
            <w:pPr>
              <w:widowControl/>
              <w:rPr>
                <w:rFonts w:ascii="標楷體" w:eastAsia="標楷體" w:hAnsi="標楷體" w:cs="新細明體"/>
                <w:kern w:val="0"/>
                <w:sz w:val="22"/>
                <w:szCs w:val="20"/>
              </w:rPr>
            </w:pPr>
          </w:p>
          <w:tbl>
            <w:tblPr>
              <w:tblW w:w="10920" w:type="dxa"/>
              <w:tblCellMar>
                <w:left w:w="28" w:type="dxa"/>
                <w:right w:w="28" w:type="dxa"/>
              </w:tblCellMar>
              <w:tblLook w:val="04A0" w:firstRow="1" w:lastRow="0" w:firstColumn="1" w:lastColumn="0" w:noHBand="0" w:noVBand="1"/>
            </w:tblPr>
            <w:tblGrid>
              <w:gridCol w:w="3281"/>
              <w:gridCol w:w="1660"/>
              <w:gridCol w:w="1660"/>
              <w:gridCol w:w="1260"/>
              <w:gridCol w:w="1720"/>
              <w:gridCol w:w="1339"/>
            </w:tblGrid>
            <w:tr w:rsidR="00453C2C" w:rsidTr="000131DE">
              <w:trPr>
                <w:trHeight w:val="285"/>
              </w:trPr>
              <w:tc>
                <w:tcPr>
                  <w:tcW w:w="3281" w:type="dxa"/>
                  <w:shd w:val="clear" w:color="auto" w:fill="auto"/>
                  <w:vAlign w:val="center"/>
                </w:tcPr>
                <w:p w:rsidR="00453C2C" w:rsidRDefault="00453C2C">
                  <w:pPr>
                    <w:widowControl/>
                    <w:rPr>
                      <w:rFonts w:ascii="新細明體" w:hAnsi="新細明體" w:cs="新細明體"/>
                      <w:kern w:val="0"/>
                      <w:sz w:val="20"/>
                      <w:szCs w:val="20"/>
                    </w:rPr>
                  </w:pPr>
                </w:p>
              </w:tc>
              <w:tc>
                <w:tcPr>
                  <w:tcW w:w="1660" w:type="dxa"/>
                  <w:shd w:val="clear" w:color="auto" w:fill="auto"/>
                  <w:vAlign w:val="center"/>
                </w:tcPr>
                <w:p w:rsidR="00453C2C" w:rsidRDefault="00453C2C">
                  <w:pPr>
                    <w:widowControl/>
                    <w:rPr>
                      <w:rFonts w:eastAsia="Times New Roman"/>
                      <w:kern w:val="0"/>
                      <w:sz w:val="20"/>
                      <w:szCs w:val="20"/>
                    </w:rPr>
                  </w:pPr>
                </w:p>
              </w:tc>
              <w:tc>
                <w:tcPr>
                  <w:tcW w:w="1660" w:type="dxa"/>
                  <w:shd w:val="clear" w:color="auto" w:fill="auto"/>
                  <w:vAlign w:val="center"/>
                </w:tcPr>
                <w:p w:rsidR="00453C2C" w:rsidRDefault="00453C2C">
                  <w:pPr>
                    <w:widowControl/>
                    <w:rPr>
                      <w:rFonts w:eastAsia="Times New Roman"/>
                      <w:kern w:val="0"/>
                      <w:sz w:val="20"/>
                      <w:szCs w:val="20"/>
                    </w:rPr>
                  </w:pPr>
                </w:p>
              </w:tc>
              <w:tc>
                <w:tcPr>
                  <w:tcW w:w="1260" w:type="dxa"/>
                  <w:shd w:val="clear" w:color="auto" w:fill="auto"/>
                  <w:vAlign w:val="center"/>
                </w:tcPr>
                <w:p w:rsidR="00453C2C" w:rsidRDefault="00453C2C">
                  <w:pPr>
                    <w:widowControl/>
                    <w:rPr>
                      <w:rFonts w:eastAsia="Times New Roman"/>
                      <w:kern w:val="0"/>
                      <w:sz w:val="20"/>
                      <w:szCs w:val="20"/>
                    </w:rPr>
                  </w:pPr>
                </w:p>
              </w:tc>
              <w:tc>
                <w:tcPr>
                  <w:tcW w:w="1720" w:type="dxa"/>
                  <w:shd w:val="clear" w:color="auto" w:fill="auto"/>
                  <w:vAlign w:val="center"/>
                </w:tcPr>
                <w:p w:rsidR="00453C2C" w:rsidRDefault="00453C2C">
                  <w:pPr>
                    <w:widowControl/>
                    <w:rPr>
                      <w:rFonts w:eastAsia="Times New Roman"/>
                      <w:kern w:val="0"/>
                      <w:sz w:val="20"/>
                      <w:szCs w:val="20"/>
                    </w:rPr>
                  </w:pPr>
                </w:p>
              </w:tc>
              <w:tc>
                <w:tcPr>
                  <w:tcW w:w="1339" w:type="dxa"/>
                  <w:shd w:val="clear" w:color="auto" w:fill="auto"/>
                  <w:vAlign w:val="center"/>
                </w:tcPr>
                <w:p w:rsidR="00453C2C" w:rsidRPr="00854F62" w:rsidRDefault="00833B6B">
                  <w:pPr>
                    <w:widowControl/>
                    <w:rPr>
                      <w:rFonts w:ascii="標楷體" w:eastAsia="標楷體" w:hAnsi="標楷體" w:cs="新細明體"/>
                      <w:spacing w:val="-16"/>
                      <w:kern w:val="0"/>
                      <w:sz w:val="18"/>
                      <w:szCs w:val="18"/>
                    </w:rPr>
                  </w:pPr>
                  <w:r w:rsidRPr="00854F62">
                    <w:rPr>
                      <w:rFonts w:ascii="標楷體" w:eastAsia="標楷體" w:hAnsi="標楷體" w:cs="新細明體"/>
                      <w:spacing w:val="-16"/>
                      <w:kern w:val="0"/>
                      <w:sz w:val="18"/>
                      <w:szCs w:val="18"/>
                    </w:rPr>
                    <w:t>單位：新臺幣元</w:t>
                  </w:r>
                </w:p>
              </w:tc>
            </w:tr>
            <w:tr w:rsidR="000131DE" w:rsidTr="000131DE">
              <w:trPr>
                <w:trHeight w:val="285"/>
              </w:trPr>
              <w:tc>
                <w:tcPr>
                  <w:tcW w:w="3281" w:type="dxa"/>
                  <w:vMerge w:val="restart"/>
                  <w:tcBorders>
                    <w:top w:val="single" w:sz="4" w:space="0" w:color="000000"/>
                    <w:left w:val="single" w:sz="4" w:space="0" w:color="000000"/>
                  </w:tcBorders>
                  <w:shd w:val="clear" w:color="auto" w:fill="auto"/>
                  <w:vAlign w:val="center"/>
                </w:tcPr>
                <w:p w:rsidR="000131DE" w:rsidRDefault="000131DE" w:rsidP="000131DE">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項                   目</w:t>
                  </w:r>
                </w:p>
              </w:tc>
              <w:tc>
                <w:tcPr>
                  <w:tcW w:w="1660" w:type="dxa"/>
                  <w:tcBorders>
                    <w:top w:val="single" w:sz="4" w:space="0" w:color="000000"/>
                    <w:left w:val="single" w:sz="4" w:space="0" w:color="000000"/>
                  </w:tcBorders>
                  <w:shd w:val="clear" w:color="auto" w:fill="auto"/>
                  <w:vAlign w:val="center"/>
                </w:tcPr>
                <w:p w:rsidR="000131DE" w:rsidRDefault="000131DE">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本    年    度</w:t>
                  </w:r>
                </w:p>
              </w:tc>
              <w:tc>
                <w:tcPr>
                  <w:tcW w:w="1660" w:type="dxa"/>
                  <w:tcBorders>
                    <w:top w:val="single" w:sz="4" w:space="0" w:color="000000"/>
                    <w:left w:val="single" w:sz="4" w:space="0" w:color="000000"/>
                    <w:right w:val="single" w:sz="4" w:space="0" w:color="000000"/>
                  </w:tcBorders>
                  <w:shd w:val="clear" w:color="auto" w:fill="auto"/>
                  <w:vAlign w:val="center"/>
                </w:tcPr>
                <w:p w:rsidR="000131DE" w:rsidRDefault="000131DE">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本    年    度</w:t>
                  </w:r>
                </w:p>
              </w:tc>
              <w:tc>
                <w:tcPr>
                  <w:tcW w:w="2980" w:type="dxa"/>
                  <w:gridSpan w:val="2"/>
                  <w:tcBorders>
                    <w:top w:val="single" w:sz="4" w:space="0" w:color="000000"/>
                  </w:tcBorders>
                  <w:shd w:val="clear" w:color="auto" w:fill="auto"/>
                  <w:vAlign w:val="center"/>
                </w:tcPr>
                <w:p w:rsidR="000131DE" w:rsidRDefault="000131DE">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比較增減(-)</w:t>
                  </w:r>
                </w:p>
              </w:tc>
              <w:tc>
                <w:tcPr>
                  <w:tcW w:w="1339" w:type="dxa"/>
                  <w:tcBorders>
                    <w:top w:val="single" w:sz="4" w:space="0" w:color="000000"/>
                    <w:left w:val="single" w:sz="4" w:space="0" w:color="000000"/>
                    <w:right w:val="single" w:sz="4" w:space="0" w:color="000000"/>
                  </w:tcBorders>
                  <w:shd w:val="clear" w:color="auto" w:fill="auto"/>
                  <w:vAlign w:val="center"/>
                </w:tcPr>
                <w:p w:rsidR="000131DE" w:rsidRDefault="000131DE">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說      明</w:t>
                  </w:r>
                </w:p>
              </w:tc>
            </w:tr>
            <w:tr w:rsidR="000131DE" w:rsidTr="000131DE">
              <w:trPr>
                <w:trHeight w:val="285"/>
              </w:trPr>
              <w:tc>
                <w:tcPr>
                  <w:tcW w:w="3281" w:type="dxa"/>
                  <w:vMerge/>
                  <w:tcBorders>
                    <w:left w:val="single" w:sz="4" w:space="0" w:color="000000"/>
                  </w:tcBorders>
                  <w:shd w:val="clear" w:color="auto" w:fill="auto"/>
                  <w:vAlign w:val="center"/>
                </w:tcPr>
                <w:p w:rsidR="000131DE" w:rsidRDefault="000131DE">
                  <w:pPr>
                    <w:widowControl/>
                    <w:rPr>
                      <w:rFonts w:ascii="標楷體" w:eastAsia="標楷體" w:hAnsi="標楷體" w:cs="新細明體"/>
                      <w:kern w:val="0"/>
                      <w:sz w:val="20"/>
                      <w:szCs w:val="20"/>
                    </w:rPr>
                  </w:pPr>
                </w:p>
              </w:tc>
              <w:tc>
                <w:tcPr>
                  <w:tcW w:w="1660" w:type="dxa"/>
                  <w:tcBorders>
                    <w:left w:val="single" w:sz="4" w:space="0" w:color="000000"/>
                  </w:tcBorders>
                  <w:shd w:val="clear" w:color="auto" w:fill="auto"/>
                  <w:vAlign w:val="center"/>
                </w:tcPr>
                <w:p w:rsidR="000131DE" w:rsidRDefault="000131DE">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預    算    數</w:t>
                  </w:r>
                </w:p>
              </w:tc>
              <w:tc>
                <w:tcPr>
                  <w:tcW w:w="1660" w:type="dxa"/>
                  <w:tcBorders>
                    <w:left w:val="single" w:sz="4" w:space="0" w:color="000000"/>
                  </w:tcBorders>
                  <w:shd w:val="clear" w:color="auto" w:fill="auto"/>
                  <w:vAlign w:val="center"/>
                </w:tcPr>
                <w:p w:rsidR="000131DE" w:rsidRDefault="000131DE">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決    算    數</w:t>
                  </w:r>
                </w:p>
              </w:tc>
              <w:tc>
                <w:tcPr>
                  <w:tcW w:w="1260" w:type="dxa"/>
                  <w:tcBorders>
                    <w:top w:val="single" w:sz="4" w:space="0" w:color="000000"/>
                    <w:left w:val="single" w:sz="4" w:space="0" w:color="000000"/>
                    <w:right w:val="single" w:sz="4" w:space="0" w:color="000000"/>
                  </w:tcBorders>
                  <w:shd w:val="clear" w:color="auto" w:fill="auto"/>
                  <w:vAlign w:val="center"/>
                </w:tcPr>
                <w:p w:rsidR="000131DE" w:rsidRDefault="000131DE">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金額</w:t>
                  </w:r>
                </w:p>
              </w:tc>
              <w:tc>
                <w:tcPr>
                  <w:tcW w:w="1720" w:type="dxa"/>
                  <w:tcBorders>
                    <w:top w:val="single" w:sz="4" w:space="0" w:color="000000"/>
                  </w:tcBorders>
                  <w:shd w:val="clear" w:color="auto" w:fill="auto"/>
                  <w:vAlign w:val="center"/>
                </w:tcPr>
                <w:p w:rsidR="000131DE" w:rsidRDefault="000131DE">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w:t>
                  </w:r>
                </w:p>
              </w:tc>
              <w:tc>
                <w:tcPr>
                  <w:tcW w:w="1339" w:type="dxa"/>
                  <w:tcBorders>
                    <w:left w:val="single" w:sz="4" w:space="0" w:color="000000"/>
                    <w:right w:val="single" w:sz="4" w:space="0" w:color="000000"/>
                  </w:tcBorders>
                  <w:shd w:val="clear" w:color="auto" w:fill="auto"/>
                  <w:vAlign w:val="center"/>
                </w:tcPr>
                <w:p w:rsidR="000131DE" w:rsidRDefault="000131DE">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r>
            <w:tr w:rsidR="00453C2C" w:rsidTr="000131DE">
              <w:trPr>
                <w:trHeight w:val="419"/>
              </w:trPr>
              <w:tc>
                <w:tcPr>
                  <w:tcW w:w="3281" w:type="dxa"/>
                  <w:tcBorders>
                    <w:top w:val="single" w:sz="4" w:space="0" w:color="000000"/>
                    <w:left w:val="single" w:sz="4" w:space="0" w:color="000000"/>
                    <w:bottom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660" w:type="dxa"/>
                  <w:tcBorders>
                    <w:top w:val="single" w:sz="4" w:space="0" w:color="000000"/>
                    <w:left w:val="single" w:sz="4" w:space="0" w:color="000000"/>
                    <w:bottom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w:t>
                  </w:r>
                </w:p>
              </w:tc>
              <w:tc>
                <w:tcPr>
                  <w:tcW w:w="1660" w:type="dxa"/>
                  <w:tcBorders>
                    <w:top w:val="single" w:sz="4" w:space="0" w:color="000000"/>
                    <w:left w:val="single" w:sz="4" w:space="0" w:color="000000"/>
                    <w:bottom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w:t>
                  </w:r>
                  <w:proofErr w:type="gramStart"/>
                  <w:r>
                    <w:rPr>
                      <w:rFonts w:ascii="標楷體" w:eastAsia="標楷體" w:hAnsi="標楷體" w:cs="新細明體"/>
                      <w:kern w:val="0"/>
                      <w:sz w:val="20"/>
                      <w:szCs w:val="20"/>
                    </w:rPr>
                    <w:t>3)=</w:t>
                  </w:r>
                  <w:proofErr w:type="gramEnd"/>
                  <w:r>
                    <w:rPr>
                      <w:rFonts w:ascii="標楷體" w:eastAsia="標楷體" w:hAnsi="標楷體" w:cs="新細明體"/>
                      <w:kern w:val="0"/>
                      <w:sz w:val="20"/>
                      <w:szCs w:val="20"/>
                    </w:rPr>
                    <w:t>(2)-(1)</w:t>
                  </w:r>
                </w:p>
              </w:tc>
              <w:tc>
                <w:tcPr>
                  <w:tcW w:w="1720" w:type="dxa"/>
                  <w:tcBorders>
                    <w:top w:val="single" w:sz="4" w:space="0" w:color="000000"/>
                    <w:bottom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w:t>
                  </w:r>
                  <w:proofErr w:type="gramStart"/>
                  <w:r>
                    <w:rPr>
                      <w:rFonts w:ascii="標楷體" w:eastAsia="標楷體" w:hAnsi="標楷體" w:cs="新細明體"/>
                      <w:kern w:val="0"/>
                      <w:sz w:val="20"/>
                      <w:szCs w:val="20"/>
                    </w:rPr>
                    <w:t>4)=</w:t>
                  </w:r>
                  <w:proofErr w:type="gramEnd"/>
                  <w:r>
                    <w:rPr>
                      <w:rFonts w:ascii="標楷體" w:eastAsia="標楷體" w:hAnsi="標楷體" w:cs="新細明體"/>
                      <w:kern w:val="0"/>
                      <w:sz w:val="20"/>
                      <w:szCs w:val="20"/>
                    </w:rPr>
                    <w:t>(3)/(1)*100</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r>
            <w:tr w:rsidR="00453C2C" w:rsidTr="000131DE">
              <w:trPr>
                <w:trHeight w:val="553"/>
              </w:trPr>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業務活動之現金流量</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r>
            <w:tr w:rsidR="00453C2C" w:rsidTr="000131DE">
              <w:trPr>
                <w:trHeight w:val="561"/>
              </w:trPr>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稅前賸餘</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160,000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47,034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-112,966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-70.60%</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r>
            <w:tr w:rsidR="00453C2C" w:rsidTr="000131DE">
              <w:trPr>
                <w:trHeight w:val="541"/>
              </w:trPr>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利息之調整</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-70,000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-53,034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16,966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-24.24%</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r>
            <w:tr w:rsidR="00453C2C" w:rsidTr="000131DE">
              <w:trPr>
                <w:trHeight w:val="577"/>
              </w:trPr>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未計利息之稅後賸餘</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90,000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-6,000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-96,000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-106.67%</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r>
            <w:tr w:rsidR="00453C2C" w:rsidTr="000131DE">
              <w:trPr>
                <w:trHeight w:val="415"/>
              </w:trPr>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r>
            <w:tr w:rsidR="00453C2C" w:rsidTr="000131DE">
              <w:trPr>
                <w:trHeight w:val="548"/>
              </w:trPr>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調整非現金項目：</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r>
            <w:tr w:rsidR="00453C2C" w:rsidTr="000131DE">
              <w:trPr>
                <w:trHeight w:val="556"/>
              </w:trPr>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增加</w:t>
                  </w:r>
                  <w:r w:rsidR="001231FA">
                    <w:rPr>
                      <w:rFonts w:ascii="標楷體" w:eastAsia="標楷體" w:hAnsi="標楷體" w:cs="新細明體" w:hint="eastAsia"/>
                      <w:kern w:val="0"/>
                      <w:sz w:val="20"/>
                      <w:szCs w:val="20"/>
                    </w:rPr>
                    <w:t>創立</w:t>
                  </w:r>
                  <w:r>
                    <w:rPr>
                      <w:rFonts w:ascii="標楷體" w:eastAsia="標楷體" w:hAnsi="標楷體" w:cs="新細明體"/>
                      <w:kern w:val="0"/>
                      <w:sz w:val="20"/>
                      <w:szCs w:val="20"/>
                    </w:rPr>
                    <w:t>基金--基金專戶</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-29,000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-23,067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5,933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-20.46%</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r>
            <w:tr w:rsidR="00453C2C" w:rsidTr="000131DE">
              <w:trPr>
                <w:trHeight w:val="408"/>
              </w:trPr>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pPr>
                  <w:r>
                    <w:rPr>
                      <w:rFonts w:ascii="標楷體" w:eastAsia="標楷體" w:hAnsi="標楷體" w:cs="新細明體"/>
                      <w:kern w:val="0"/>
                      <w:sz w:val="20"/>
                      <w:szCs w:val="20"/>
                    </w:rPr>
                    <w:t xml:space="preserve">        </w:t>
                  </w:r>
                  <w:r w:rsidR="005C2E82">
                    <w:rPr>
                      <w:rFonts w:ascii="標楷體" w:eastAsia="標楷體" w:hAnsi="標楷體" w:cs="新細明體" w:hint="eastAsia"/>
                      <w:kern w:val="0"/>
                      <w:sz w:val="20"/>
                      <w:szCs w:val="20"/>
                    </w:rPr>
                    <w:t>減少</w:t>
                  </w:r>
                  <w:r>
                    <w:rPr>
                      <w:rFonts w:ascii="標楷體" w:eastAsia="標楷體" w:hAnsi="標楷體" w:cs="新細明體"/>
                      <w:kern w:val="0"/>
                      <w:sz w:val="20"/>
                      <w:szCs w:val="20"/>
                    </w:rPr>
                    <w:t>預付費用</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195,000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195,000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r>
            <w:tr w:rsidR="00453C2C" w:rsidTr="000131DE">
              <w:trPr>
                <w:trHeight w:val="414"/>
              </w:trPr>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r w:rsidR="005C2E82">
                    <w:rPr>
                      <w:rFonts w:ascii="標楷體" w:eastAsia="標楷體" w:hAnsi="標楷體" w:cs="新細明體" w:hint="eastAsia"/>
                      <w:kern w:val="0"/>
                      <w:sz w:val="20"/>
                      <w:szCs w:val="20"/>
                    </w:rPr>
                    <w:t>減少</w:t>
                  </w:r>
                  <w:r>
                    <w:rPr>
                      <w:rFonts w:ascii="標楷體" w:eastAsia="標楷體" w:hAnsi="標楷體" w:cs="新細明體"/>
                      <w:kern w:val="0"/>
                      <w:sz w:val="20"/>
                      <w:szCs w:val="20"/>
                    </w:rPr>
                    <w:t>應付帳款</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-88,451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-88,451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r>
            <w:tr w:rsidR="00453C2C" w:rsidTr="00444D41">
              <w:trPr>
                <w:trHeight w:val="421"/>
              </w:trPr>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未計利息之現金流入</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-29,000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83,482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112,482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-387.87%</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r>
            <w:tr w:rsidR="00453C2C" w:rsidTr="00444D41">
              <w:trPr>
                <w:trHeight w:val="555"/>
              </w:trPr>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收取利息</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70,000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53,034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-16,966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-24.24%</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r>
            <w:tr w:rsidR="00453C2C" w:rsidTr="00444D41">
              <w:trPr>
                <w:trHeight w:val="563"/>
              </w:trPr>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業務活動之淨現金流入</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41,000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136,516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95,516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232.97%</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r>
            <w:tr w:rsidR="00453C2C" w:rsidTr="00444D41">
              <w:trPr>
                <w:trHeight w:val="415"/>
              </w:trPr>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r>
            <w:tr w:rsidR="00453C2C" w:rsidTr="00444D41">
              <w:trPr>
                <w:trHeight w:val="548"/>
              </w:trPr>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現金及約當現金之淨增</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131,000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130,516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-484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-0.37%</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r>
            <w:tr w:rsidR="00453C2C" w:rsidTr="00444D41">
              <w:trPr>
                <w:trHeight w:val="570"/>
              </w:trPr>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期初現金及約當現金餘額</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7,844,000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6,602,611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-1,241,389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-15.83%</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r>
            <w:tr w:rsidR="00453C2C" w:rsidTr="00444D41">
              <w:trPr>
                <w:trHeight w:val="550"/>
              </w:trPr>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期末現金及約當現金餘額</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7,975,000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6,733,127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-1,241,873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-15.57%</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r>
          </w:tbl>
          <w:p w:rsidR="00453C2C" w:rsidRDefault="00453C2C">
            <w:pPr>
              <w:widowControl/>
              <w:rPr>
                <w:rFonts w:ascii="標楷體" w:eastAsia="標楷體" w:hAnsi="標楷體" w:cs="新細明體"/>
                <w:kern w:val="0"/>
                <w:sz w:val="22"/>
                <w:szCs w:val="20"/>
              </w:rPr>
            </w:pPr>
          </w:p>
          <w:p w:rsidR="00453C2C" w:rsidRDefault="00453C2C">
            <w:pPr>
              <w:widowControl/>
              <w:jc w:val="center"/>
              <w:rPr>
                <w:rFonts w:ascii="標楷體" w:eastAsia="標楷體" w:hAnsi="標楷體" w:cs="新細明體"/>
                <w:kern w:val="0"/>
                <w:sz w:val="22"/>
                <w:szCs w:val="20"/>
              </w:rPr>
            </w:pPr>
          </w:p>
        </w:tc>
      </w:tr>
      <w:tr w:rsidR="00453C2C">
        <w:trPr>
          <w:trHeight w:hRule="exact" w:val="25"/>
        </w:trPr>
        <w:tc>
          <w:tcPr>
            <w:tcW w:w="2682" w:type="dxa"/>
            <w:shd w:val="clear" w:color="auto" w:fill="auto"/>
            <w:vAlign w:val="center"/>
          </w:tcPr>
          <w:p w:rsidR="00453C2C" w:rsidRDefault="00453C2C">
            <w:pPr>
              <w:widowControl/>
              <w:jc w:val="center"/>
              <w:rPr>
                <w:rFonts w:ascii="標楷體" w:eastAsia="標楷體" w:hAnsi="標楷體" w:cs="新細明體"/>
                <w:color w:val="FF0000"/>
                <w:kern w:val="0"/>
                <w:sz w:val="22"/>
                <w:szCs w:val="20"/>
              </w:rPr>
            </w:pPr>
          </w:p>
        </w:tc>
        <w:tc>
          <w:tcPr>
            <w:tcW w:w="1607" w:type="dxa"/>
            <w:shd w:val="clear" w:color="auto" w:fill="auto"/>
            <w:vAlign w:val="center"/>
          </w:tcPr>
          <w:p w:rsidR="00453C2C" w:rsidRDefault="00453C2C">
            <w:pPr>
              <w:widowControl/>
              <w:rPr>
                <w:rFonts w:eastAsia="Times New Roman"/>
                <w:color w:val="FF0000"/>
                <w:kern w:val="0"/>
                <w:sz w:val="22"/>
                <w:szCs w:val="20"/>
              </w:rPr>
            </w:pPr>
          </w:p>
        </w:tc>
        <w:tc>
          <w:tcPr>
            <w:tcW w:w="1608" w:type="dxa"/>
            <w:shd w:val="clear" w:color="auto" w:fill="auto"/>
            <w:vAlign w:val="center"/>
          </w:tcPr>
          <w:p w:rsidR="00453C2C" w:rsidRDefault="00453C2C">
            <w:pPr>
              <w:widowControl/>
              <w:rPr>
                <w:rFonts w:eastAsia="Times New Roman"/>
                <w:color w:val="FF0000"/>
                <w:kern w:val="0"/>
                <w:sz w:val="22"/>
                <w:szCs w:val="20"/>
              </w:rPr>
            </w:pPr>
          </w:p>
        </w:tc>
        <w:tc>
          <w:tcPr>
            <w:tcW w:w="1341" w:type="dxa"/>
            <w:shd w:val="clear" w:color="auto" w:fill="auto"/>
            <w:vAlign w:val="center"/>
          </w:tcPr>
          <w:p w:rsidR="00453C2C" w:rsidRDefault="00453C2C">
            <w:pPr>
              <w:widowControl/>
              <w:rPr>
                <w:rFonts w:eastAsia="Times New Roman"/>
                <w:color w:val="FF0000"/>
                <w:kern w:val="0"/>
                <w:sz w:val="22"/>
                <w:szCs w:val="20"/>
              </w:rPr>
            </w:pPr>
          </w:p>
        </w:tc>
        <w:tc>
          <w:tcPr>
            <w:tcW w:w="1613" w:type="dxa"/>
            <w:shd w:val="clear" w:color="auto" w:fill="auto"/>
            <w:vAlign w:val="center"/>
          </w:tcPr>
          <w:p w:rsidR="00453C2C" w:rsidRDefault="00453C2C">
            <w:pPr>
              <w:widowControl/>
              <w:rPr>
                <w:rFonts w:eastAsia="Times New Roman"/>
                <w:color w:val="FF0000"/>
                <w:kern w:val="0"/>
                <w:sz w:val="22"/>
                <w:szCs w:val="20"/>
              </w:rPr>
            </w:pPr>
          </w:p>
        </w:tc>
        <w:tc>
          <w:tcPr>
            <w:tcW w:w="1389" w:type="dxa"/>
            <w:shd w:val="clear" w:color="auto" w:fill="auto"/>
            <w:vAlign w:val="center"/>
          </w:tcPr>
          <w:p w:rsidR="00453C2C" w:rsidRDefault="00453C2C">
            <w:pPr>
              <w:widowControl/>
              <w:rPr>
                <w:rFonts w:ascii="標楷體" w:eastAsia="標楷體" w:hAnsi="標楷體" w:cs="新細明體"/>
                <w:color w:val="FF0000"/>
                <w:kern w:val="0"/>
                <w:sz w:val="20"/>
                <w:szCs w:val="20"/>
              </w:rPr>
            </w:pPr>
          </w:p>
        </w:tc>
      </w:tr>
    </w:tbl>
    <w:p w:rsidR="00453C2C" w:rsidRDefault="00453C2C">
      <w:pPr>
        <w:widowControl/>
        <w:jc w:val="center"/>
        <w:rPr>
          <w:rFonts w:ascii="標楷體" w:eastAsia="標楷體" w:hAnsi="標楷體" w:cs="新細明體"/>
          <w:color w:val="FF0000"/>
          <w:kern w:val="0"/>
          <w:sz w:val="22"/>
          <w:szCs w:val="22"/>
        </w:rPr>
        <w:sectPr w:rsidR="00453C2C">
          <w:footerReference w:type="default" r:id="rId13"/>
          <w:pgSz w:w="11906" w:h="16838"/>
          <w:pgMar w:top="1440" w:right="1416" w:bottom="1440" w:left="1797" w:header="0" w:footer="992" w:gutter="0"/>
          <w:cols w:space="720"/>
          <w:formProt w:val="0"/>
          <w:docGrid w:type="lines" w:linePitch="360"/>
        </w:sectPr>
      </w:pPr>
    </w:p>
    <w:tbl>
      <w:tblPr>
        <w:tblW w:w="9640" w:type="dxa"/>
        <w:tblInd w:w="-256" w:type="dxa"/>
        <w:tblCellMar>
          <w:left w:w="28" w:type="dxa"/>
          <w:right w:w="28" w:type="dxa"/>
        </w:tblCellMar>
        <w:tblLook w:val="04A0" w:firstRow="1" w:lastRow="0" w:firstColumn="1" w:lastColumn="0" w:noHBand="0" w:noVBand="1"/>
      </w:tblPr>
      <w:tblGrid>
        <w:gridCol w:w="1781"/>
        <w:gridCol w:w="1741"/>
        <w:gridCol w:w="1375"/>
        <w:gridCol w:w="1253"/>
        <w:gridCol w:w="1857"/>
        <w:gridCol w:w="1633"/>
      </w:tblGrid>
      <w:tr w:rsidR="00453C2C">
        <w:trPr>
          <w:trHeight w:val="315"/>
        </w:trPr>
        <w:tc>
          <w:tcPr>
            <w:tcW w:w="9639" w:type="dxa"/>
            <w:gridSpan w:val="6"/>
            <w:shd w:val="clear" w:color="auto" w:fill="auto"/>
            <w:vAlign w:val="center"/>
          </w:tcPr>
          <w:p w:rsidR="00453C2C" w:rsidRDefault="00833B6B">
            <w:pPr>
              <w:widowControl/>
              <w:jc w:val="center"/>
              <w:rPr>
                <w:rFonts w:ascii="標楷體" w:eastAsia="標楷體" w:hAnsi="標楷體" w:cs="新細明體"/>
                <w:kern w:val="0"/>
                <w:sz w:val="22"/>
                <w:szCs w:val="22"/>
              </w:rPr>
            </w:pPr>
            <w:r>
              <w:rPr>
                <w:rFonts w:ascii="標楷體" w:eastAsia="標楷體" w:hAnsi="標楷體" w:cs="新細明體"/>
                <w:kern w:val="0"/>
                <w:sz w:val="22"/>
                <w:szCs w:val="22"/>
              </w:rPr>
              <w:lastRenderedPageBreak/>
              <w:t>財團法人太平洋經濟合作理事會中華民國委員會</w:t>
            </w:r>
          </w:p>
        </w:tc>
      </w:tr>
      <w:tr w:rsidR="00453C2C">
        <w:trPr>
          <w:trHeight w:val="315"/>
        </w:trPr>
        <w:tc>
          <w:tcPr>
            <w:tcW w:w="9639" w:type="dxa"/>
            <w:gridSpan w:val="6"/>
            <w:shd w:val="clear" w:color="auto" w:fill="auto"/>
            <w:vAlign w:val="center"/>
          </w:tcPr>
          <w:p w:rsidR="00453C2C" w:rsidRDefault="00833B6B">
            <w:pPr>
              <w:pStyle w:val="af7"/>
            </w:pPr>
            <w:bookmarkStart w:id="24" w:name="_Toc3816078"/>
            <w:r>
              <w:t>淨值變動表</w:t>
            </w:r>
            <w:bookmarkEnd w:id="24"/>
            <w:r>
              <w:t xml:space="preserve"> </w:t>
            </w:r>
          </w:p>
        </w:tc>
      </w:tr>
      <w:tr w:rsidR="00453C2C">
        <w:trPr>
          <w:trHeight w:val="315"/>
        </w:trPr>
        <w:tc>
          <w:tcPr>
            <w:tcW w:w="9639" w:type="dxa"/>
            <w:gridSpan w:val="6"/>
            <w:shd w:val="clear" w:color="auto" w:fill="auto"/>
            <w:vAlign w:val="center"/>
          </w:tcPr>
          <w:p w:rsidR="00453C2C" w:rsidRDefault="00833B6B">
            <w:pPr>
              <w:widowControl/>
              <w:jc w:val="center"/>
              <w:rPr>
                <w:rFonts w:ascii="標楷體" w:eastAsia="標楷體" w:hAnsi="標楷體" w:cs="新細明體"/>
                <w:kern w:val="0"/>
                <w:sz w:val="22"/>
                <w:szCs w:val="22"/>
              </w:rPr>
            </w:pPr>
            <w:r>
              <w:rPr>
                <w:rFonts w:ascii="標楷體" w:eastAsia="標楷體" w:hAnsi="標楷體" w:cs="新細明體"/>
                <w:kern w:val="0"/>
                <w:sz w:val="22"/>
                <w:szCs w:val="22"/>
              </w:rPr>
              <w:t>中華民國</w:t>
            </w:r>
            <w:proofErr w:type="gramStart"/>
            <w:r>
              <w:rPr>
                <w:rFonts w:ascii="標楷體" w:eastAsia="標楷體" w:hAnsi="標楷體" w:cs="新細明體"/>
                <w:kern w:val="0"/>
                <w:sz w:val="22"/>
                <w:szCs w:val="22"/>
              </w:rPr>
              <w:t>107</w:t>
            </w:r>
            <w:proofErr w:type="gramEnd"/>
            <w:r>
              <w:rPr>
                <w:rFonts w:ascii="標楷體" w:eastAsia="標楷體" w:hAnsi="標楷體" w:cs="新細明體"/>
                <w:kern w:val="0"/>
                <w:sz w:val="22"/>
                <w:szCs w:val="22"/>
              </w:rPr>
              <w:t>年度</w:t>
            </w:r>
          </w:p>
          <w:p w:rsidR="00453C2C" w:rsidRDefault="00453C2C">
            <w:pPr>
              <w:widowControl/>
              <w:jc w:val="center"/>
              <w:rPr>
                <w:rFonts w:ascii="標楷體" w:eastAsia="標楷體" w:hAnsi="標楷體" w:cs="新細明體"/>
                <w:kern w:val="0"/>
                <w:sz w:val="22"/>
                <w:szCs w:val="22"/>
              </w:rPr>
            </w:pPr>
          </w:p>
          <w:tbl>
            <w:tblPr>
              <w:tblW w:w="9560" w:type="dxa"/>
              <w:tblCellMar>
                <w:left w:w="28" w:type="dxa"/>
                <w:right w:w="28" w:type="dxa"/>
              </w:tblCellMar>
              <w:tblLook w:val="04A0" w:firstRow="1" w:lastRow="0" w:firstColumn="1" w:lastColumn="0" w:noHBand="0" w:noVBand="1"/>
            </w:tblPr>
            <w:tblGrid>
              <w:gridCol w:w="1561"/>
              <w:gridCol w:w="1780"/>
              <w:gridCol w:w="1360"/>
              <w:gridCol w:w="1340"/>
              <w:gridCol w:w="1781"/>
              <w:gridCol w:w="1738"/>
            </w:tblGrid>
            <w:tr w:rsidR="00453C2C">
              <w:trPr>
                <w:trHeight w:val="315"/>
              </w:trPr>
              <w:tc>
                <w:tcPr>
                  <w:tcW w:w="1560" w:type="dxa"/>
                  <w:shd w:val="clear" w:color="auto" w:fill="auto"/>
                  <w:vAlign w:val="center"/>
                </w:tcPr>
                <w:p w:rsidR="00453C2C" w:rsidRDefault="00453C2C">
                  <w:pPr>
                    <w:widowControl/>
                    <w:rPr>
                      <w:rFonts w:ascii="新細明體" w:hAnsi="新細明體" w:cs="新細明體"/>
                      <w:kern w:val="0"/>
                      <w:sz w:val="20"/>
                      <w:szCs w:val="20"/>
                    </w:rPr>
                  </w:pPr>
                </w:p>
              </w:tc>
              <w:tc>
                <w:tcPr>
                  <w:tcW w:w="1780" w:type="dxa"/>
                  <w:shd w:val="clear" w:color="auto" w:fill="auto"/>
                  <w:vAlign w:val="center"/>
                </w:tcPr>
                <w:p w:rsidR="00453C2C" w:rsidRDefault="00453C2C">
                  <w:pPr>
                    <w:widowControl/>
                    <w:rPr>
                      <w:rFonts w:eastAsia="Times New Roman"/>
                      <w:kern w:val="0"/>
                      <w:sz w:val="20"/>
                      <w:szCs w:val="20"/>
                    </w:rPr>
                  </w:pPr>
                </w:p>
              </w:tc>
              <w:tc>
                <w:tcPr>
                  <w:tcW w:w="1360" w:type="dxa"/>
                  <w:shd w:val="clear" w:color="auto" w:fill="auto"/>
                  <w:vAlign w:val="center"/>
                </w:tcPr>
                <w:p w:rsidR="00453C2C" w:rsidRDefault="00453C2C">
                  <w:pPr>
                    <w:widowControl/>
                    <w:rPr>
                      <w:rFonts w:eastAsia="Times New Roman"/>
                      <w:kern w:val="0"/>
                      <w:sz w:val="20"/>
                      <w:szCs w:val="20"/>
                    </w:rPr>
                  </w:pPr>
                </w:p>
              </w:tc>
              <w:tc>
                <w:tcPr>
                  <w:tcW w:w="1340" w:type="dxa"/>
                  <w:shd w:val="clear" w:color="auto" w:fill="auto"/>
                  <w:vAlign w:val="center"/>
                </w:tcPr>
                <w:p w:rsidR="00453C2C" w:rsidRDefault="00453C2C">
                  <w:pPr>
                    <w:widowControl/>
                    <w:rPr>
                      <w:rFonts w:eastAsia="Times New Roman"/>
                      <w:kern w:val="0"/>
                      <w:sz w:val="20"/>
                      <w:szCs w:val="20"/>
                    </w:rPr>
                  </w:pPr>
                </w:p>
              </w:tc>
              <w:tc>
                <w:tcPr>
                  <w:tcW w:w="1781" w:type="dxa"/>
                  <w:shd w:val="clear" w:color="auto" w:fill="auto"/>
                  <w:vAlign w:val="center"/>
                </w:tcPr>
                <w:p w:rsidR="00453C2C" w:rsidRDefault="00453C2C">
                  <w:pPr>
                    <w:widowControl/>
                    <w:rPr>
                      <w:rFonts w:eastAsia="Times New Roman"/>
                      <w:kern w:val="0"/>
                      <w:sz w:val="20"/>
                      <w:szCs w:val="20"/>
                    </w:rPr>
                  </w:pPr>
                </w:p>
              </w:tc>
              <w:tc>
                <w:tcPr>
                  <w:tcW w:w="1738" w:type="dxa"/>
                  <w:shd w:val="clear" w:color="auto" w:fill="auto"/>
                  <w:vAlign w:val="center"/>
                </w:tcPr>
                <w:p w:rsidR="00453C2C" w:rsidRDefault="00833B6B">
                  <w:pPr>
                    <w:widowControl/>
                    <w:rPr>
                      <w:rFonts w:ascii="標楷體" w:eastAsia="標楷體" w:hAnsi="標楷體" w:cs="新細明體"/>
                      <w:kern w:val="0"/>
                      <w:sz w:val="22"/>
                      <w:szCs w:val="22"/>
                    </w:rPr>
                  </w:pPr>
                  <w:r>
                    <w:rPr>
                      <w:rFonts w:ascii="標楷體" w:eastAsia="標楷體" w:hAnsi="標楷體" w:cs="新細明體"/>
                      <w:kern w:val="0"/>
                      <w:sz w:val="22"/>
                      <w:szCs w:val="22"/>
                    </w:rPr>
                    <w:t>單位：新臺幣元</w:t>
                  </w:r>
                </w:p>
              </w:tc>
            </w:tr>
            <w:tr w:rsidR="00453C2C">
              <w:trPr>
                <w:trHeight w:val="402"/>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2"/>
                      <w:szCs w:val="22"/>
                    </w:rPr>
                  </w:pPr>
                  <w:r>
                    <w:rPr>
                      <w:rFonts w:ascii="標楷體" w:eastAsia="標楷體" w:hAnsi="標楷體" w:cs="新細明體"/>
                      <w:kern w:val="0"/>
                      <w:sz w:val="22"/>
                      <w:szCs w:val="22"/>
                    </w:rPr>
                    <w:t>科        目</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2"/>
                      <w:szCs w:val="22"/>
                    </w:rPr>
                  </w:pPr>
                  <w:r>
                    <w:rPr>
                      <w:rFonts w:ascii="標楷體" w:eastAsia="標楷體" w:hAnsi="標楷體" w:cs="新細明體"/>
                      <w:kern w:val="0"/>
                      <w:sz w:val="22"/>
                      <w:szCs w:val="22"/>
                    </w:rPr>
                    <w:t>本年度期初餘額</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22"/>
                    </w:rPr>
                  </w:pPr>
                  <w:r>
                    <w:rPr>
                      <w:rFonts w:ascii="標楷體" w:eastAsia="標楷體" w:hAnsi="標楷體" w:cs="新細明體"/>
                      <w:kern w:val="0"/>
                      <w:sz w:val="22"/>
                      <w:szCs w:val="22"/>
                    </w:rPr>
                    <w:t>本    年    度</w:t>
                  </w: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2"/>
                      <w:szCs w:val="22"/>
                    </w:rPr>
                  </w:pPr>
                  <w:r>
                    <w:rPr>
                      <w:rFonts w:ascii="標楷體" w:eastAsia="標楷體" w:hAnsi="標楷體" w:cs="新細明體"/>
                      <w:kern w:val="0"/>
                      <w:sz w:val="22"/>
                      <w:szCs w:val="22"/>
                    </w:rPr>
                    <w:t>本年度期末餘額</w:t>
                  </w:r>
                </w:p>
              </w:tc>
              <w:tc>
                <w:tcPr>
                  <w:tcW w:w="1738" w:type="dxa"/>
                  <w:tcBorders>
                    <w:top w:val="single" w:sz="4" w:space="0" w:color="000000"/>
                    <w:left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22"/>
                    </w:rPr>
                  </w:pPr>
                  <w:r>
                    <w:rPr>
                      <w:rFonts w:ascii="標楷體" w:eastAsia="標楷體" w:hAnsi="標楷體" w:cs="新細明體"/>
                      <w:kern w:val="0"/>
                      <w:sz w:val="22"/>
                      <w:szCs w:val="22"/>
                    </w:rPr>
                    <w:t>說          明</w:t>
                  </w:r>
                </w:p>
              </w:tc>
            </w:tr>
            <w:tr w:rsidR="00453C2C">
              <w:trPr>
                <w:trHeight w:val="402"/>
              </w:trPr>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453C2C">
                  <w:pPr>
                    <w:widowControl/>
                    <w:rPr>
                      <w:rFonts w:ascii="標楷體" w:eastAsia="標楷體" w:hAnsi="標楷體" w:cs="新細明體"/>
                      <w:kern w:val="0"/>
                      <w:sz w:val="22"/>
                      <w:szCs w:val="22"/>
                    </w:rPr>
                  </w:pPr>
                </w:p>
              </w:tc>
              <w:tc>
                <w:tcPr>
                  <w:tcW w:w="1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453C2C">
                  <w:pPr>
                    <w:widowControl/>
                    <w:rPr>
                      <w:rFonts w:ascii="標楷體" w:eastAsia="標楷體" w:hAnsi="標楷體" w:cs="新細明體"/>
                      <w:kern w:val="0"/>
                      <w:sz w:val="22"/>
                      <w:szCs w:val="22"/>
                    </w:rPr>
                  </w:pPr>
                </w:p>
              </w:tc>
              <w:tc>
                <w:tcPr>
                  <w:tcW w:w="1360" w:type="dxa"/>
                  <w:tcBorders>
                    <w:left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22"/>
                    </w:rPr>
                  </w:pPr>
                  <w:r>
                    <w:rPr>
                      <w:rFonts w:ascii="標楷體" w:eastAsia="標楷體" w:hAnsi="標楷體" w:cs="新細明體"/>
                      <w:kern w:val="0"/>
                      <w:sz w:val="22"/>
                      <w:szCs w:val="22"/>
                    </w:rPr>
                    <w:t>增       加</w:t>
                  </w:r>
                </w:p>
              </w:tc>
              <w:tc>
                <w:tcPr>
                  <w:tcW w:w="1340" w:type="dxa"/>
                  <w:tcBorders>
                    <w:left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22"/>
                    </w:rPr>
                  </w:pPr>
                  <w:r>
                    <w:rPr>
                      <w:rFonts w:ascii="標楷體" w:eastAsia="標楷體" w:hAnsi="標楷體" w:cs="新細明體"/>
                      <w:kern w:val="0"/>
                      <w:sz w:val="22"/>
                      <w:szCs w:val="22"/>
                    </w:rPr>
                    <w:t>減      少</w:t>
                  </w: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453C2C">
                  <w:pPr>
                    <w:widowControl/>
                    <w:rPr>
                      <w:rFonts w:ascii="標楷體" w:eastAsia="標楷體" w:hAnsi="標楷體" w:cs="新細明體"/>
                      <w:kern w:val="0"/>
                      <w:sz w:val="22"/>
                      <w:szCs w:val="22"/>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22"/>
                    </w:rPr>
                  </w:pPr>
                  <w:r>
                    <w:rPr>
                      <w:rFonts w:ascii="標楷體" w:eastAsia="標楷體" w:hAnsi="標楷體" w:cs="新細明體"/>
                      <w:kern w:val="0"/>
                      <w:sz w:val="22"/>
                      <w:szCs w:val="22"/>
                    </w:rPr>
                    <w:t xml:space="preserve">　</w:t>
                  </w:r>
                </w:p>
              </w:tc>
            </w:tr>
            <w:tr w:rsidR="00453C2C">
              <w:trPr>
                <w:trHeight w:val="402"/>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2"/>
                      <w:szCs w:val="22"/>
                    </w:rPr>
                  </w:pPr>
                  <w:r>
                    <w:rPr>
                      <w:rFonts w:ascii="標楷體" w:eastAsia="標楷體" w:hAnsi="標楷體" w:cs="新細明體"/>
                      <w:kern w:val="0"/>
                      <w:sz w:val="22"/>
                      <w:szCs w:val="22"/>
                    </w:rPr>
                    <w:t>基金</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22"/>
                    </w:rPr>
                  </w:pPr>
                  <w:r>
                    <w:rPr>
                      <w:rFonts w:ascii="標楷體" w:eastAsia="標楷體" w:hAnsi="標楷體" w:cs="新細明體"/>
                      <w:kern w:val="0"/>
                      <w:sz w:val="22"/>
                      <w:szCs w:val="22"/>
                    </w:rPr>
                    <w:t xml:space="preserve">15,000,000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22"/>
                    </w:rPr>
                  </w:pPr>
                  <w:r>
                    <w:rPr>
                      <w:rFonts w:ascii="標楷體" w:eastAsia="標楷體" w:hAnsi="標楷體" w:cs="新細明體"/>
                      <w:kern w:val="0"/>
                      <w:sz w:val="22"/>
                      <w:szCs w:val="22"/>
                    </w:rPr>
                    <w:t xml:space="preserve">0 </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22"/>
                    </w:rPr>
                  </w:pPr>
                  <w:r>
                    <w:rPr>
                      <w:rFonts w:ascii="標楷體" w:eastAsia="標楷體" w:hAnsi="標楷體" w:cs="新細明體"/>
                      <w:kern w:val="0"/>
                      <w:sz w:val="22"/>
                      <w:szCs w:val="22"/>
                    </w:rPr>
                    <w:t xml:space="preserve">0 </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22"/>
                    </w:rPr>
                  </w:pPr>
                  <w:r>
                    <w:rPr>
                      <w:rFonts w:ascii="標楷體" w:eastAsia="標楷體" w:hAnsi="標楷體" w:cs="新細明體"/>
                      <w:kern w:val="0"/>
                      <w:sz w:val="22"/>
                      <w:szCs w:val="22"/>
                    </w:rPr>
                    <w:t xml:space="preserve">15,000,000 </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2"/>
                      <w:szCs w:val="22"/>
                    </w:rPr>
                  </w:pPr>
                  <w:r>
                    <w:rPr>
                      <w:rFonts w:ascii="標楷體" w:eastAsia="標楷體" w:hAnsi="標楷體" w:cs="新細明體"/>
                      <w:kern w:val="0"/>
                      <w:sz w:val="22"/>
                      <w:szCs w:val="22"/>
                    </w:rPr>
                    <w:t xml:space="preserve">　</w:t>
                  </w:r>
                </w:p>
              </w:tc>
            </w:tr>
            <w:tr w:rsidR="00453C2C">
              <w:trPr>
                <w:trHeight w:val="402"/>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2"/>
                      <w:szCs w:val="22"/>
                    </w:rPr>
                  </w:pPr>
                  <w:r>
                    <w:rPr>
                      <w:rFonts w:ascii="標楷體" w:eastAsia="標楷體" w:hAnsi="標楷體" w:cs="新細明體"/>
                      <w:kern w:val="0"/>
                      <w:sz w:val="22"/>
                      <w:szCs w:val="22"/>
                    </w:rPr>
                    <w:t xml:space="preserve">    創立基金</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22"/>
                    </w:rPr>
                  </w:pPr>
                  <w:r>
                    <w:rPr>
                      <w:rFonts w:ascii="標楷體" w:eastAsia="標楷體" w:hAnsi="標楷體" w:cs="新細明體"/>
                      <w:kern w:val="0"/>
                      <w:sz w:val="22"/>
                      <w:szCs w:val="22"/>
                    </w:rPr>
                    <w:t xml:space="preserve">15,000,000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2"/>
                      <w:szCs w:val="22"/>
                    </w:rPr>
                  </w:pPr>
                  <w:r>
                    <w:rPr>
                      <w:rFonts w:ascii="標楷體" w:eastAsia="標楷體" w:hAnsi="標楷體" w:cs="新細明體"/>
                      <w:kern w:val="0"/>
                      <w:sz w:val="22"/>
                      <w:szCs w:val="22"/>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2"/>
                      <w:szCs w:val="22"/>
                    </w:rPr>
                  </w:pPr>
                  <w:r>
                    <w:rPr>
                      <w:rFonts w:ascii="標楷體" w:eastAsia="標楷體" w:hAnsi="標楷體" w:cs="新細明體"/>
                      <w:kern w:val="0"/>
                      <w:sz w:val="22"/>
                      <w:szCs w:val="22"/>
                    </w:rPr>
                    <w:t xml:space="preserve">　</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22"/>
                    </w:rPr>
                  </w:pPr>
                  <w:r>
                    <w:rPr>
                      <w:rFonts w:ascii="標楷體" w:eastAsia="標楷體" w:hAnsi="標楷體" w:cs="新細明體"/>
                      <w:kern w:val="0"/>
                      <w:sz w:val="22"/>
                      <w:szCs w:val="22"/>
                    </w:rPr>
                    <w:t xml:space="preserve">15,000,000 </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2"/>
                      <w:szCs w:val="22"/>
                    </w:rPr>
                  </w:pPr>
                  <w:r>
                    <w:rPr>
                      <w:rFonts w:ascii="標楷體" w:eastAsia="標楷體" w:hAnsi="標楷體" w:cs="新細明體"/>
                      <w:kern w:val="0"/>
                      <w:sz w:val="22"/>
                      <w:szCs w:val="22"/>
                    </w:rPr>
                    <w:t xml:space="preserve">　</w:t>
                  </w:r>
                </w:p>
              </w:tc>
            </w:tr>
            <w:tr w:rsidR="00453C2C">
              <w:trPr>
                <w:trHeight w:val="402"/>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2"/>
                      <w:szCs w:val="22"/>
                    </w:rPr>
                  </w:pPr>
                  <w:r>
                    <w:rPr>
                      <w:rFonts w:ascii="標楷體" w:eastAsia="標楷體" w:hAnsi="標楷體" w:cs="新細明體"/>
                      <w:kern w:val="0"/>
                      <w:sz w:val="22"/>
                      <w:szCs w:val="22"/>
                    </w:rPr>
                    <w:t>累積</w:t>
                  </w:r>
                  <w:r w:rsidR="00120394">
                    <w:rPr>
                      <w:rFonts w:ascii="標楷體" w:eastAsia="標楷體" w:hAnsi="標楷體" w:cs="新細明體"/>
                      <w:kern w:val="0"/>
                      <w:sz w:val="22"/>
                      <w:szCs w:val="22"/>
                    </w:rPr>
                    <w:t>餘</w:t>
                  </w:r>
                  <w:proofErr w:type="gramStart"/>
                  <w:r w:rsidR="00120394">
                    <w:rPr>
                      <w:rFonts w:ascii="標楷體" w:eastAsia="標楷體" w:hAnsi="標楷體" w:cs="新細明體"/>
                      <w:kern w:val="0"/>
                      <w:sz w:val="22"/>
                      <w:szCs w:val="22"/>
                    </w:rPr>
                    <w:t>絀</w:t>
                  </w:r>
                  <w:proofErr w:type="gramEnd"/>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22"/>
                    </w:rPr>
                  </w:pPr>
                  <w:r>
                    <w:rPr>
                      <w:rFonts w:ascii="標楷體" w:eastAsia="標楷體" w:hAnsi="標楷體" w:cs="新細明體"/>
                      <w:kern w:val="0"/>
                      <w:sz w:val="22"/>
                      <w:szCs w:val="22"/>
                    </w:rPr>
                    <w:t xml:space="preserve">23,914,949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22"/>
                    </w:rPr>
                  </w:pPr>
                  <w:r>
                    <w:rPr>
                      <w:rFonts w:ascii="標楷體" w:eastAsia="標楷體" w:hAnsi="標楷體" w:cs="新細明體"/>
                      <w:kern w:val="0"/>
                      <w:sz w:val="22"/>
                      <w:szCs w:val="22"/>
                    </w:rPr>
                    <w:t xml:space="preserve">47,034 </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22"/>
                    </w:rPr>
                  </w:pPr>
                  <w:r>
                    <w:rPr>
                      <w:rFonts w:ascii="標楷體" w:eastAsia="標楷體" w:hAnsi="標楷體" w:cs="新細明體"/>
                      <w:kern w:val="0"/>
                      <w:sz w:val="22"/>
                      <w:szCs w:val="22"/>
                    </w:rPr>
                    <w:t xml:space="preserve">0 </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22"/>
                    </w:rPr>
                  </w:pPr>
                  <w:r>
                    <w:rPr>
                      <w:rFonts w:ascii="標楷體" w:eastAsia="標楷體" w:hAnsi="標楷體" w:cs="新細明體"/>
                      <w:kern w:val="0"/>
                      <w:sz w:val="22"/>
                      <w:szCs w:val="22"/>
                    </w:rPr>
                    <w:t xml:space="preserve">23,961,983 </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2"/>
                      <w:szCs w:val="22"/>
                    </w:rPr>
                  </w:pPr>
                  <w:r>
                    <w:rPr>
                      <w:rFonts w:ascii="標楷體" w:eastAsia="標楷體" w:hAnsi="標楷體" w:cs="新細明體"/>
                      <w:kern w:val="0"/>
                      <w:sz w:val="22"/>
                      <w:szCs w:val="22"/>
                    </w:rPr>
                    <w:t xml:space="preserve">　</w:t>
                  </w:r>
                </w:p>
              </w:tc>
            </w:tr>
            <w:tr w:rsidR="00453C2C">
              <w:trPr>
                <w:trHeight w:val="51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2"/>
                      <w:szCs w:val="22"/>
                    </w:rPr>
                  </w:pPr>
                  <w:r>
                    <w:rPr>
                      <w:rFonts w:ascii="標楷體" w:eastAsia="標楷體" w:hAnsi="標楷體" w:cs="新細明體"/>
                      <w:kern w:val="0"/>
                      <w:sz w:val="22"/>
                      <w:szCs w:val="22"/>
                    </w:rPr>
                    <w:t xml:space="preserve">    累</w:t>
                  </w:r>
                  <w:r w:rsidR="001231FA">
                    <w:rPr>
                      <w:rFonts w:ascii="標楷體" w:eastAsia="標楷體" w:hAnsi="標楷體" w:cs="新細明體" w:hint="eastAsia"/>
                      <w:kern w:val="0"/>
                      <w:sz w:val="22"/>
                      <w:szCs w:val="22"/>
                    </w:rPr>
                    <w:t>積</w:t>
                  </w:r>
                  <w:r w:rsidR="005C2E82" w:rsidRPr="005C2E82">
                    <w:rPr>
                      <w:rFonts w:ascii="標楷體" w:eastAsia="標楷體" w:hAnsi="標楷體" w:cs="新細明體"/>
                      <w:kern w:val="0"/>
                      <w:sz w:val="22"/>
                      <w:szCs w:val="22"/>
                    </w:rPr>
                    <w:t>賸餘</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22"/>
                    </w:rPr>
                  </w:pPr>
                  <w:r>
                    <w:rPr>
                      <w:rFonts w:ascii="標楷體" w:eastAsia="標楷體" w:hAnsi="標楷體" w:cs="新細明體"/>
                      <w:kern w:val="0"/>
                      <w:sz w:val="22"/>
                      <w:szCs w:val="22"/>
                    </w:rPr>
                    <w:t xml:space="preserve">23,914,949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22"/>
                    </w:rPr>
                  </w:pPr>
                  <w:r>
                    <w:rPr>
                      <w:rFonts w:ascii="標楷體" w:eastAsia="標楷體" w:hAnsi="標楷體" w:cs="新細明體"/>
                      <w:kern w:val="0"/>
                      <w:sz w:val="22"/>
                      <w:szCs w:val="22"/>
                    </w:rPr>
                    <w:t xml:space="preserve">47,034 </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rsidP="00977C00">
                  <w:pPr>
                    <w:widowControl/>
                    <w:jc w:val="right"/>
                    <w:rPr>
                      <w:rFonts w:ascii="標楷體" w:eastAsia="標楷體" w:hAnsi="標楷體" w:cs="新細明體"/>
                      <w:kern w:val="0"/>
                      <w:sz w:val="22"/>
                      <w:szCs w:val="22"/>
                    </w:rPr>
                  </w:pPr>
                  <w:r>
                    <w:rPr>
                      <w:rFonts w:ascii="標楷體" w:eastAsia="標楷體" w:hAnsi="標楷體" w:cs="新細明體"/>
                      <w:kern w:val="0"/>
                      <w:sz w:val="22"/>
                      <w:szCs w:val="22"/>
                    </w:rPr>
                    <w:t xml:space="preserve">　</w:t>
                  </w:r>
                  <w:r w:rsidR="00977C00">
                    <w:rPr>
                      <w:rFonts w:ascii="標楷體" w:eastAsia="標楷體" w:hAnsi="標楷體" w:cs="新細明體"/>
                      <w:kern w:val="0"/>
                      <w:sz w:val="22"/>
                      <w:szCs w:val="22"/>
                    </w:rPr>
                    <w:t>0</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22"/>
                    </w:rPr>
                  </w:pPr>
                  <w:r>
                    <w:rPr>
                      <w:rFonts w:ascii="標楷體" w:eastAsia="標楷體" w:hAnsi="標楷體" w:cs="新細明體"/>
                      <w:kern w:val="0"/>
                      <w:sz w:val="22"/>
                      <w:szCs w:val="22"/>
                    </w:rPr>
                    <w:t xml:space="preserve">23,961,983 </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2"/>
                      <w:szCs w:val="22"/>
                    </w:rPr>
                  </w:pPr>
                  <w:r>
                    <w:rPr>
                      <w:rFonts w:ascii="標楷體" w:eastAsia="標楷體" w:hAnsi="標楷體" w:cs="新細明體"/>
                      <w:kern w:val="0"/>
                      <w:sz w:val="22"/>
                      <w:szCs w:val="22"/>
                    </w:rPr>
                    <w:t xml:space="preserve">　</w:t>
                  </w:r>
                </w:p>
              </w:tc>
            </w:tr>
            <w:tr w:rsidR="00453C2C">
              <w:trPr>
                <w:trHeight w:val="402"/>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2"/>
                      <w:szCs w:val="22"/>
                    </w:rPr>
                  </w:pPr>
                  <w:r>
                    <w:rPr>
                      <w:rFonts w:ascii="標楷體" w:eastAsia="標楷體" w:hAnsi="標楷體" w:cs="新細明體"/>
                      <w:kern w:val="0"/>
                      <w:sz w:val="22"/>
                      <w:szCs w:val="22"/>
                    </w:rPr>
                    <w:t xml:space="preserve">  合      計</w:t>
                  </w:r>
                </w:p>
              </w:tc>
              <w:tc>
                <w:tcPr>
                  <w:tcW w:w="1780" w:type="dxa"/>
                  <w:tcBorders>
                    <w:top w:val="single" w:sz="4" w:space="0" w:color="000000"/>
                    <w:bottom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22"/>
                    </w:rPr>
                  </w:pPr>
                  <w:r>
                    <w:rPr>
                      <w:rFonts w:ascii="標楷體" w:eastAsia="標楷體" w:hAnsi="標楷體" w:cs="新細明體"/>
                      <w:kern w:val="0"/>
                      <w:sz w:val="22"/>
                      <w:szCs w:val="22"/>
                    </w:rPr>
                    <w:t xml:space="preserve">38,914,949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22"/>
                    </w:rPr>
                  </w:pPr>
                  <w:r>
                    <w:rPr>
                      <w:rFonts w:ascii="標楷體" w:eastAsia="標楷體" w:hAnsi="標楷體" w:cs="新細明體"/>
                      <w:kern w:val="0"/>
                      <w:sz w:val="22"/>
                      <w:szCs w:val="22"/>
                    </w:rPr>
                    <w:t xml:space="preserve">47,034 </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22"/>
                    </w:rPr>
                  </w:pPr>
                  <w:r>
                    <w:rPr>
                      <w:rFonts w:ascii="標楷體" w:eastAsia="標楷體" w:hAnsi="標楷體" w:cs="新細明體"/>
                      <w:kern w:val="0"/>
                      <w:sz w:val="22"/>
                      <w:szCs w:val="22"/>
                    </w:rPr>
                    <w:t xml:space="preserve">0 </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22"/>
                    </w:rPr>
                  </w:pPr>
                  <w:r>
                    <w:rPr>
                      <w:rFonts w:ascii="標楷體" w:eastAsia="標楷體" w:hAnsi="標楷體" w:cs="新細明體"/>
                      <w:kern w:val="0"/>
                      <w:sz w:val="22"/>
                      <w:szCs w:val="22"/>
                    </w:rPr>
                    <w:t xml:space="preserve">38,961,983 </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2"/>
                      <w:szCs w:val="22"/>
                    </w:rPr>
                  </w:pPr>
                  <w:r>
                    <w:rPr>
                      <w:rFonts w:ascii="標楷體" w:eastAsia="標楷體" w:hAnsi="標楷體" w:cs="新細明體"/>
                      <w:kern w:val="0"/>
                      <w:sz w:val="22"/>
                      <w:szCs w:val="22"/>
                    </w:rPr>
                    <w:t xml:space="preserve">　</w:t>
                  </w:r>
                </w:p>
              </w:tc>
            </w:tr>
          </w:tbl>
          <w:p w:rsidR="00453C2C" w:rsidRDefault="00453C2C">
            <w:pPr>
              <w:widowControl/>
              <w:jc w:val="center"/>
              <w:rPr>
                <w:rFonts w:ascii="標楷體" w:eastAsia="標楷體" w:hAnsi="標楷體" w:cs="新細明體"/>
                <w:kern w:val="0"/>
                <w:sz w:val="22"/>
                <w:szCs w:val="22"/>
              </w:rPr>
            </w:pPr>
          </w:p>
        </w:tc>
      </w:tr>
      <w:tr w:rsidR="00453C2C">
        <w:trPr>
          <w:trHeight w:val="315"/>
        </w:trPr>
        <w:tc>
          <w:tcPr>
            <w:tcW w:w="1780" w:type="dxa"/>
            <w:shd w:val="clear" w:color="auto" w:fill="auto"/>
            <w:vAlign w:val="center"/>
          </w:tcPr>
          <w:p w:rsidR="00453C2C" w:rsidRDefault="00453C2C">
            <w:pPr>
              <w:widowControl/>
              <w:jc w:val="center"/>
              <w:rPr>
                <w:rFonts w:ascii="標楷體" w:eastAsia="標楷體" w:hAnsi="標楷體" w:cs="新細明體"/>
                <w:color w:val="FF0000"/>
                <w:kern w:val="0"/>
                <w:sz w:val="22"/>
                <w:szCs w:val="22"/>
              </w:rPr>
            </w:pPr>
          </w:p>
        </w:tc>
        <w:tc>
          <w:tcPr>
            <w:tcW w:w="1741" w:type="dxa"/>
            <w:shd w:val="clear" w:color="auto" w:fill="auto"/>
            <w:vAlign w:val="center"/>
          </w:tcPr>
          <w:p w:rsidR="00453C2C" w:rsidRDefault="00453C2C">
            <w:pPr>
              <w:widowControl/>
              <w:rPr>
                <w:rFonts w:eastAsia="Times New Roman"/>
                <w:color w:val="FF0000"/>
                <w:kern w:val="0"/>
                <w:sz w:val="20"/>
                <w:szCs w:val="20"/>
              </w:rPr>
            </w:pPr>
          </w:p>
        </w:tc>
        <w:tc>
          <w:tcPr>
            <w:tcW w:w="1375" w:type="dxa"/>
            <w:shd w:val="clear" w:color="auto" w:fill="auto"/>
            <w:vAlign w:val="center"/>
          </w:tcPr>
          <w:p w:rsidR="00453C2C" w:rsidRDefault="00453C2C">
            <w:pPr>
              <w:widowControl/>
              <w:rPr>
                <w:rFonts w:eastAsia="Times New Roman"/>
                <w:color w:val="FF0000"/>
                <w:kern w:val="0"/>
                <w:sz w:val="20"/>
                <w:szCs w:val="20"/>
              </w:rPr>
            </w:pPr>
          </w:p>
        </w:tc>
        <w:tc>
          <w:tcPr>
            <w:tcW w:w="1253" w:type="dxa"/>
            <w:shd w:val="clear" w:color="auto" w:fill="auto"/>
            <w:vAlign w:val="center"/>
          </w:tcPr>
          <w:p w:rsidR="00453C2C" w:rsidRDefault="00453C2C">
            <w:pPr>
              <w:widowControl/>
              <w:rPr>
                <w:rFonts w:eastAsia="Times New Roman"/>
                <w:color w:val="FF0000"/>
                <w:kern w:val="0"/>
                <w:sz w:val="20"/>
                <w:szCs w:val="20"/>
              </w:rPr>
            </w:pPr>
          </w:p>
        </w:tc>
        <w:tc>
          <w:tcPr>
            <w:tcW w:w="1857" w:type="dxa"/>
            <w:shd w:val="clear" w:color="auto" w:fill="auto"/>
            <w:vAlign w:val="center"/>
          </w:tcPr>
          <w:p w:rsidR="00453C2C" w:rsidRDefault="00453C2C">
            <w:pPr>
              <w:widowControl/>
              <w:rPr>
                <w:rFonts w:eastAsia="Times New Roman"/>
                <w:color w:val="FF0000"/>
                <w:kern w:val="0"/>
                <w:sz w:val="20"/>
                <w:szCs w:val="20"/>
              </w:rPr>
            </w:pPr>
          </w:p>
        </w:tc>
        <w:tc>
          <w:tcPr>
            <w:tcW w:w="1633" w:type="dxa"/>
            <w:shd w:val="clear" w:color="auto" w:fill="auto"/>
            <w:vAlign w:val="center"/>
          </w:tcPr>
          <w:p w:rsidR="00453C2C" w:rsidRDefault="00453C2C">
            <w:pPr>
              <w:widowControl/>
              <w:rPr>
                <w:rFonts w:ascii="標楷體" w:eastAsia="標楷體" w:hAnsi="標楷體" w:cs="新細明體"/>
                <w:color w:val="FF0000"/>
                <w:kern w:val="0"/>
                <w:sz w:val="22"/>
                <w:szCs w:val="22"/>
              </w:rPr>
            </w:pPr>
          </w:p>
        </w:tc>
      </w:tr>
    </w:tbl>
    <w:p w:rsidR="00453C2C" w:rsidRDefault="00453C2C">
      <w:pPr>
        <w:widowControl/>
        <w:jc w:val="center"/>
        <w:rPr>
          <w:rFonts w:ascii="標楷體" w:eastAsia="標楷體" w:hAnsi="標楷體" w:cs="新細明體"/>
          <w:color w:val="FF0000"/>
          <w:kern w:val="0"/>
          <w:sz w:val="20"/>
          <w:szCs w:val="20"/>
        </w:rPr>
        <w:sectPr w:rsidR="00453C2C">
          <w:footerReference w:type="default" r:id="rId14"/>
          <w:pgSz w:w="11906" w:h="16838"/>
          <w:pgMar w:top="1440" w:right="1416" w:bottom="1440" w:left="1797" w:header="0" w:footer="992" w:gutter="0"/>
          <w:cols w:space="720"/>
          <w:formProt w:val="0"/>
          <w:docGrid w:type="lines" w:linePitch="360"/>
        </w:sectPr>
      </w:pPr>
    </w:p>
    <w:tbl>
      <w:tblPr>
        <w:tblW w:w="9257" w:type="dxa"/>
        <w:tblInd w:w="-426" w:type="dxa"/>
        <w:tblCellMar>
          <w:left w:w="28" w:type="dxa"/>
          <w:right w:w="28" w:type="dxa"/>
        </w:tblCellMar>
        <w:tblLook w:val="04A0" w:firstRow="1" w:lastRow="0" w:firstColumn="1" w:lastColumn="0" w:noHBand="0" w:noVBand="1"/>
      </w:tblPr>
      <w:tblGrid>
        <w:gridCol w:w="2819"/>
        <w:gridCol w:w="1426"/>
        <w:gridCol w:w="1695"/>
        <w:gridCol w:w="1505"/>
        <w:gridCol w:w="1712"/>
        <w:gridCol w:w="119"/>
      </w:tblGrid>
      <w:tr w:rsidR="00453C2C" w:rsidTr="005E249A">
        <w:trPr>
          <w:trHeight w:val="285"/>
        </w:trPr>
        <w:tc>
          <w:tcPr>
            <w:tcW w:w="9257" w:type="dxa"/>
            <w:gridSpan w:val="6"/>
            <w:shd w:val="clear" w:color="auto" w:fill="auto"/>
            <w:vAlign w:val="center"/>
          </w:tcPr>
          <w:p w:rsidR="00453C2C" w:rsidRDefault="00833B6B">
            <w:pPr>
              <w:widowControl/>
              <w:jc w:val="center"/>
              <w:rPr>
                <w:rFonts w:ascii="標楷體" w:eastAsia="標楷體" w:hAnsi="標楷體" w:cs="新細明體"/>
                <w:kern w:val="0"/>
                <w:sz w:val="22"/>
                <w:szCs w:val="20"/>
              </w:rPr>
            </w:pPr>
            <w:r>
              <w:rPr>
                <w:rFonts w:ascii="標楷體" w:eastAsia="標楷體" w:hAnsi="標楷體" w:cs="新細明體"/>
                <w:kern w:val="0"/>
                <w:sz w:val="22"/>
                <w:szCs w:val="20"/>
              </w:rPr>
              <w:lastRenderedPageBreak/>
              <w:t>財團法人太平洋經濟合作理事會中華民國委員會</w:t>
            </w:r>
          </w:p>
        </w:tc>
      </w:tr>
      <w:tr w:rsidR="00453C2C" w:rsidTr="005E249A">
        <w:trPr>
          <w:trHeight w:val="285"/>
        </w:trPr>
        <w:tc>
          <w:tcPr>
            <w:tcW w:w="9257" w:type="dxa"/>
            <w:gridSpan w:val="6"/>
            <w:shd w:val="clear" w:color="auto" w:fill="auto"/>
            <w:vAlign w:val="center"/>
          </w:tcPr>
          <w:p w:rsidR="00453C2C" w:rsidRDefault="00833B6B">
            <w:pPr>
              <w:pStyle w:val="af7"/>
            </w:pPr>
            <w:bookmarkStart w:id="25" w:name="_Toc3816079"/>
            <w:r>
              <w:t>資產負債表</w:t>
            </w:r>
            <w:bookmarkEnd w:id="25"/>
            <w:r>
              <w:t xml:space="preserve"> </w:t>
            </w:r>
          </w:p>
          <w:p w:rsidR="00453C2C" w:rsidRDefault="005E249A">
            <w:pPr>
              <w:pStyle w:val="af7"/>
            </w:pPr>
            <w:r w:rsidRPr="005E249A">
              <w:rPr>
                <w:rFonts w:hint="eastAsia"/>
              </w:rPr>
              <w:t>中華民國</w:t>
            </w:r>
            <w:r w:rsidRPr="005E249A">
              <w:rPr>
                <w:rFonts w:hint="eastAsia"/>
              </w:rPr>
              <w:t>107</w:t>
            </w:r>
            <w:r w:rsidRPr="005E249A">
              <w:rPr>
                <w:rFonts w:hint="eastAsia"/>
              </w:rPr>
              <w:t>年</w:t>
            </w:r>
            <w:r w:rsidRPr="005E249A">
              <w:rPr>
                <w:rFonts w:hint="eastAsia"/>
              </w:rPr>
              <w:t>12</w:t>
            </w:r>
            <w:r w:rsidRPr="005E249A">
              <w:rPr>
                <w:rFonts w:hint="eastAsia"/>
              </w:rPr>
              <w:t>月</w:t>
            </w:r>
            <w:r w:rsidRPr="005E249A">
              <w:rPr>
                <w:rFonts w:hint="eastAsia"/>
              </w:rPr>
              <w:t>31</w:t>
            </w:r>
            <w:r w:rsidRPr="005E249A">
              <w:rPr>
                <w:rFonts w:hint="eastAsia"/>
              </w:rPr>
              <w:t>日</w:t>
            </w:r>
          </w:p>
        </w:tc>
      </w:tr>
      <w:tr w:rsidR="00453C2C" w:rsidTr="005E249A">
        <w:trPr>
          <w:trHeight w:val="330"/>
        </w:trPr>
        <w:tc>
          <w:tcPr>
            <w:tcW w:w="9257" w:type="dxa"/>
            <w:gridSpan w:val="6"/>
            <w:shd w:val="clear" w:color="auto" w:fill="auto"/>
            <w:vAlign w:val="center"/>
          </w:tcPr>
          <w:p w:rsidR="00453C2C" w:rsidRDefault="00453C2C">
            <w:pPr>
              <w:widowControl/>
              <w:jc w:val="center"/>
              <w:rPr>
                <w:rFonts w:ascii="標楷體" w:eastAsia="標楷體" w:hAnsi="標楷體" w:cs="新細明體"/>
                <w:color w:val="FF0000"/>
                <w:kern w:val="0"/>
                <w:sz w:val="22"/>
                <w:szCs w:val="20"/>
              </w:rPr>
            </w:pPr>
          </w:p>
          <w:tbl>
            <w:tblPr>
              <w:tblW w:w="9220" w:type="dxa"/>
              <w:tblCellMar>
                <w:left w:w="28" w:type="dxa"/>
                <w:right w:w="28" w:type="dxa"/>
              </w:tblCellMar>
              <w:tblLook w:val="04A0" w:firstRow="1" w:lastRow="0" w:firstColumn="1" w:lastColumn="0" w:noHBand="0" w:noVBand="1"/>
            </w:tblPr>
            <w:tblGrid>
              <w:gridCol w:w="2980"/>
              <w:gridCol w:w="1480"/>
              <w:gridCol w:w="1580"/>
              <w:gridCol w:w="1560"/>
              <w:gridCol w:w="1620"/>
            </w:tblGrid>
            <w:tr w:rsidR="005E249A" w:rsidRPr="005E249A" w:rsidTr="005E249A">
              <w:trPr>
                <w:trHeight w:val="285"/>
              </w:trPr>
              <w:tc>
                <w:tcPr>
                  <w:tcW w:w="2980" w:type="dxa"/>
                  <w:tcBorders>
                    <w:top w:val="nil"/>
                    <w:left w:val="nil"/>
                    <w:bottom w:val="nil"/>
                    <w:right w:val="nil"/>
                  </w:tcBorders>
                  <w:shd w:val="clear" w:color="auto" w:fill="auto"/>
                  <w:noWrap/>
                  <w:vAlign w:val="center"/>
                  <w:hideMark/>
                </w:tcPr>
                <w:p w:rsidR="005E249A" w:rsidRPr="005E249A" w:rsidRDefault="005E249A" w:rsidP="005E249A">
                  <w:pPr>
                    <w:widowControl/>
                    <w:rPr>
                      <w:rFonts w:ascii="新細明體" w:hAnsi="新細明體" w:cs="新細明體"/>
                      <w:kern w:val="0"/>
                      <w:sz w:val="20"/>
                      <w:szCs w:val="20"/>
                    </w:rPr>
                  </w:pPr>
                </w:p>
              </w:tc>
              <w:tc>
                <w:tcPr>
                  <w:tcW w:w="1480" w:type="dxa"/>
                  <w:tcBorders>
                    <w:top w:val="nil"/>
                    <w:left w:val="nil"/>
                    <w:bottom w:val="nil"/>
                    <w:right w:val="nil"/>
                  </w:tcBorders>
                  <w:shd w:val="clear" w:color="auto" w:fill="auto"/>
                  <w:noWrap/>
                  <w:vAlign w:val="center"/>
                  <w:hideMark/>
                </w:tcPr>
                <w:p w:rsidR="005E249A" w:rsidRPr="005E249A" w:rsidRDefault="005E249A" w:rsidP="005E249A">
                  <w:pPr>
                    <w:widowControl/>
                    <w:rPr>
                      <w:rFonts w:eastAsia="Times New Roman"/>
                      <w:kern w:val="0"/>
                      <w:sz w:val="20"/>
                      <w:szCs w:val="20"/>
                    </w:rPr>
                  </w:pPr>
                </w:p>
              </w:tc>
              <w:tc>
                <w:tcPr>
                  <w:tcW w:w="1580" w:type="dxa"/>
                  <w:tcBorders>
                    <w:top w:val="nil"/>
                    <w:left w:val="nil"/>
                    <w:bottom w:val="nil"/>
                    <w:right w:val="nil"/>
                  </w:tcBorders>
                  <w:shd w:val="clear" w:color="auto" w:fill="auto"/>
                  <w:noWrap/>
                  <w:vAlign w:val="center"/>
                  <w:hideMark/>
                </w:tcPr>
                <w:p w:rsidR="005E249A" w:rsidRPr="005E249A" w:rsidRDefault="005E249A" w:rsidP="005E249A">
                  <w:pPr>
                    <w:widowControl/>
                    <w:rPr>
                      <w:rFonts w:eastAsia="Times New Roman"/>
                      <w:kern w:val="0"/>
                      <w:sz w:val="20"/>
                      <w:szCs w:val="20"/>
                    </w:rPr>
                  </w:pPr>
                </w:p>
              </w:tc>
              <w:tc>
                <w:tcPr>
                  <w:tcW w:w="1560" w:type="dxa"/>
                  <w:tcBorders>
                    <w:top w:val="nil"/>
                    <w:left w:val="nil"/>
                    <w:bottom w:val="nil"/>
                    <w:right w:val="nil"/>
                  </w:tcBorders>
                  <w:shd w:val="clear" w:color="auto" w:fill="auto"/>
                  <w:noWrap/>
                  <w:vAlign w:val="center"/>
                  <w:hideMark/>
                </w:tcPr>
                <w:p w:rsidR="005E249A" w:rsidRPr="005E249A" w:rsidRDefault="005E249A" w:rsidP="005E249A">
                  <w:pPr>
                    <w:widowControl/>
                    <w:rPr>
                      <w:rFonts w:eastAsia="Times New Roman"/>
                      <w:kern w:val="0"/>
                      <w:sz w:val="20"/>
                      <w:szCs w:val="20"/>
                    </w:rPr>
                  </w:pPr>
                </w:p>
              </w:tc>
              <w:tc>
                <w:tcPr>
                  <w:tcW w:w="1620" w:type="dxa"/>
                  <w:tcBorders>
                    <w:top w:val="nil"/>
                    <w:left w:val="nil"/>
                    <w:bottom w:val="nil"/>
                    <w:right w:val="nil"/>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單位：新臺幣元</w:t>
                  </w:r>
                </w:p>
              </w:tc>
            </w:tr>
            <w:tr w:rsidR="005E249A" w:rsidRPr="005E249A" w:rsidTr="005E249A">
              <w:trPr>
                <w:trHeight w:val="495"/>
              </w:trPr>
              <w:tc>
                <w:tcPr>
                  <w:tcW w:w="2980" w:type="dxa"/>
                  <w:tcBorders>
                    <w:top w:val="single" w:sz="4" w:space="0" w:color="auto"/>
                    <w:left w:val="single" w:sz="4" w:space="0" w:color="auto"/>
                    <w:bottom w:val="nil"/>
                    <w:right w:val="single" w:sz="4" w:space="0" w:color="auto"/>
                  </w:tcBorders>
                  <w:shd w:val="clear" w:color="auto" w:fill="auto"/>
                  <w:noWrap/>
                  <w:vAlign w:val="bottom"/>
                  <w:hideMark/>
                </w:tcPr>
                <w:p w:rsidR="005E249A" w:rsidRPr="005E249A" w:rsidRDefault="005E249A" w:rsidP="005E249A">
                  <w:pPr>
                    <w:widowControl/>
                    <w:jc w:val="center"/>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科        目</w:t>
                  </w:r>
                </w:p>
              </w:tc>
              <w:tc>
                <w:tcPr>
                  <w:tcW w:w="1480" w:type="dxa"/>
                  <w:tcBorders>
                    <w:top w:val="single" w:sz="4" w:space="0" w:color="auto"/>
                    <w:left w:val="nil"/>
                    <w:bottom w:val="nil"/>
                    <w:right w:val="single" w:sz="4" w:space="0" w:color="auto"/>
                  </w:tcBorders>
                  <w:shd w:val="clear" w:color="auto" w:fill="auto"/>
                  <w:vAlign w:val="center"/>
                  <w:hideMark/>
                </w:tcPr>
                <w:p w:rsidR="005E249A" w:rsidRPr="005E249A" w:rsidRDefault="005E249A" w:rsidP="005E249A">
                  <w:pPr>
                    <w:widowControl/>
                    <w:jc w:val="center"/>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本年度決算數   </w:t>
                  </w:r>
                </w:p>
              </w:tc>
              <w:tc>
                <w:tcPr>
                  <w:tcW w:w="1580" w:type="dxa"/>
                  <w:tcBorders>
                    <w:top w:val="single" w:sz="4" w:space="0" w:color="auto"/>
                    <w:left w:val="nil"/>
                    <w:bottom w:val="nil"/>
                    <w:right w:val="single" w:sz="4" w:space="0" w:color="auto"/>
                  </w:tcBorders>
                  <w:shd w:val="clear" w:color="auto" w:fill="auto"/>
                  <w:vAlign w:val="center"/>
                  <w:hideMark/>
                </w:tcPr>
                <w:p w:rsidR="005E249A" w:rsidRPr="005E249A" w:rsidRDefault="005E249A" w:rsidP="005E249A">
                  <w:pPr>
                    <w:widowControl/>
                    <w:jc w:val="center"/>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上年度決算數                 </w:t>
                  </w:r>
                </w:p>
              </w:tc>
              <w:tc>
                <w:tcPr>
                  <w:tcW w:w="3180" w:type="dxa"/>
                  <w:gridSpan w:val="2"/>
                  <w:tcBorders>
                    <w:top w:val="single" w:sz="4" w:space="0" w:color="auto"/>
                    <w:left w:val="nil"/>
                    <w:bottom w:val="nil"/>
                    <w:right w:val="single" w:sz="4" w:space="0" w:color="000000"/>
                  </w:tcBorders>
                  <w:shd w:val="clear" w:color="auto" w:fill="auto"/>
                  <w:vAlign w:val="center"/>
                  <w:hideMark/>
                </w:tcPr>
                <w:p w:rsidR="005E249A" w:rsidRPr="005E249A" w:rsidRDefault="005E249A" w:rsidP="005E249A">
                  <w:pPr>
                    <w:widowControl/>
                    <w:jc w:val="center"/>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比較增減(－</w:t>
                  </w:r>
                  <w:proofErr w:type="gramStart"/>
                  <w:r w:rsidRPr="005E249A">
                    <w:rPr>
                      <w:rFonts w:ascii="標楷體" w:eastAsia="標楷體" w:hAnsi="標楷體" w:cs="新細明體" w:hint="eastAsia"/>
                      <w:kern w:val="0"/>
                      <w:sz w:val="20"/>
                      <w:szCs w:val="20"/>
                    </w:rPr>
                    <w:t>）</w:t>
                  </w:r>
                  <w:proofErr w:type="gramEnd"/>
                </w:p>
              </w:tc>
            </w:tr>
            <w:tr w:rsidR="005E249A" w:rsidRPr="005E249A" w:rsidTr="005E249A">
              <w:trPr>
                <w:trHeight w:val="495"/>
              </w:trPr>
              <w:tc>
                <w:tcPr>
                  <w:tcW w:w="2980" w:type="dxa"/>
                  <w:tcBorders>
                    <w:top w:val="nil"/>
                    <w:left w:val="single" w:sz="4" w:space="0" w:color="auto"/>
                    <w:bottom w:val="nil"/>
                    <w:right w:val="single" w:sz="4" w:space="0" w:color="auto"/>
                  </w:tcBorders>
                  <w:shd w:val="clear" w:color="auto" w:fill="auto"/>
                  <w:noWrap/>
                  <w:vAlign w:val="bottom"/>
                  <w:hideMark/>
                </w:tcPr>
                <w:p w:rsidR="005E249A" w:rsidRPr="005E249A" w:rsidRDefault="005E249A" w:rsidP="005E249A">
                  <w:pPr>
                    <w:widowControl/>
                    <w:jc w:val="center"/>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480" w:type="dxa"/>
                  <w:tcBorders>
                    <w:top w:val="nil"/>
                    <w:left w:val="nil"/>
                    <w:bottom w:val="nil"/>
                    <w:right w:val="single" w:sz="4" w:space="0" w:color="auto"/>
                  </w:tcBorders>
                  <w:shd w:val="clear" w:color="auto" w:fill="auto"/>
                  <w:vAlign w:val="center"/>
                  <w:hideMark/>
                </w:tcPr>
                <w:p w:rsidR="005E249A" w:rsidRPr="005E249A" w:rsidRDefault="005E249A" w:rsidP="005E249A">
                  <w:pPr>
                    <w:widowControl/>
                    <w:jc w:val="center"/>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580" w:type="dxa"/>
                  <w:tcBorders>
                    <w:top w:val="nil"/>
                    <w:left w:val="nil"/>
                    <w:bottom w:val="nil"/>
                    <w:right w:val="nil"/>
                  </w:tcBorders>
                  <w:shd w:val="clear" w:color="auto" w:fill="auto"/>
                  <w:vAlign w:val="center"/>
                  <w:hideMark/>
                </w:tcPr>
                <w:p w:rsidR="005E249A" w:rsidRPr="005E249A" w:rsidRDefault="005E249A" w:rsidP="005E249A">
                  <w:pPr>
                    <w:widowControl/>
                    <w:jc w:val="center"/>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560" w:type="dxa"/>
                  <w:tcBorders>
                    <w:top w:val="single" w:sz="4" w:space="0" w:color="auto"/>
                    <w:left w:val="single" w:sz="4" w:space="0" w:color="auto"/>
                    <w:bottom w:val="nil"/>
                    <w:right w:val="nil"/>
                  </w:tcBorders>
                  <w:shd w:val="clear" w:color="auto" w:fill="auto"/>
                  <w:vAlign w:val="center"/>
                  <w:hideMark/>
                </w:tcPr>
                <w:p w:rsidR="005E249A" w:rsidRPr="005E249A" w:rsidRDefault="005E249A" w:rsidP="005E249A">
                  <w:pPr>
                    <w:widowControl/>
                    <w:jc w:val="center"/>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金        額</w:t>
                  </w:r>
                </w:p>
              </w:tc>
              <w:tc>
                <w:tcPr>
                  <w:tcW w:w="1620" w:type="dxa"/>
                  <w:tcBorders>
                    <w:top w:val="single" w:sz="4" w:space="0" w:color="auto"/>
                    <w:left w:val="single" w:sz="4" w:space="0" w:color="auto"/>
                    <w:bottom w:val="nil"/>
                    <w:right w:val="single" w:sz="4" w:space="0" w:color="auto"/>
                  </w:tcBorders>
                  <w:shd w:val="clear" w:color="auto" w:fill="auto"/>
                  <w:noWrap/>
                  <w:vAlign w:val="center"/>
                  <w:hideMark/>
                </w:tcPr>
                <w:p w:rsidR="005E249A" w:rsidRPr="005E249A" w:rsidRDefault="005E249A" w:rsidP="005E249A">
                  <w:pPr>
                    <w:widowControl/>
                    <w:jc w:val="center"/>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w:t>
                  </w:r>
                </w:p>
              </w:tc>
            </w:tr>
            <w:tr w:rsidR="005E249A" w:rsidRPr="005E249A" w:rsidTr="005E249A">
              <w:trPr>
                <w:trHeight w:val="450"/>
              </w:trPr>
              <w:tc>
                <w:tcPr>
                  <w:tcW w:w="2980" w:type="dxa"/>
                  <w:tcBorders>
                    <w:top w:val="nil"/>
                    <w:left w:val="single" w:sz="4" w:space="0" w:color="auto"/>
                    <w:bottom w:val="single" w:sz="4" w:space="0" w:color="auto"/>
                    <w:right w:val="single" w:sz="4" w:space="0" w:color="auto"/>
                  </w:tcBorders>
                  <w:shd w:val="clear" w:color="auto" w:fill="auto"/>
                  <w:noWrap/>
                  <w:hideMark/>
                </w:tcPr>
                <w:p w:rsidR="005E249A" w:rsidRPr="005E249A" w:rsidRDefault="005E249A" w:rsidP="005E249A">
                  <w:pPr>
                    <w:widowControl/>
                    <w:jc w:val="center"/>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E249A" w:rsidRPr="005E249A" w:rsidRDefault="005E249A" w:rsidP="005E249A">
                  <w:pPr>
                    <w:widowControl/>
                    <w:jc w:val="center"/>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(1)</w:t>
                  </w:r>
                </w:p>
              </w:tc>
              <w:tc>
                <w:tcPr>
                  <w:tcW w:w="1580" w:type="dxa"/>
                  <w:tcBorders>
                    <w:top w:val="nil"/>
                    <w:left w:val="nil"/>
                    <w:bottom w:val="single" w:sz="4" w:space="0" w:color="auto"/>
                    <w:right w:val="nil"/>
                  </w:tcBorders>
                  <w:shd w:val="clear" w:color="auto" w:fill="auto"/>
                  <w:vAlign w:val="center"/>
                  <w:hideMark/>
                </w:tcPr>
                <w:p w:rsidR="005E249A" w:rsidRPr="005E249A" w:rsidRDefault="005E249A" w:rsidP="005E249A">
                  <w:pPr>
                    <w:widowControl/>
                    <w:jc w:val="center"/>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(2)</w:t>
                  </w:r>
                </w:p>
              </w:tc>
              <w:tc>
                <w:tcPr>
                  <w:tcW w:w="1560" w:type="dxa"/>
                  <w:tcBorders>
                    <w:top w:val="nil"/>
                    <w:left w:val="single" w:sz="4" w:space="0" w:color="auto"/>
                    <w:bottom w:val="single" w:sz="4" w:space="0" w:color="auto"/>
                    <w:right w:val="nil"/>
                  </w:tcBorders>
                  <w:shd w:val="clear" w:color="auto" w:fill="auto"/>
                  <w:vAlign w:val="center"/>
                  <w:hideMark/>
                </w:tcPr>
                <w:p w:rsidR="005E249A" w:rsidRPr="005E249A" w:rsidRDefault="005E249A" w:rsidP="005E249A">
                  <w:pPr>
                    <w:widowControl/>
                    <w:jc w:val="center"/>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w:t>
                  </w:r>
                  <w:proofErr w:type="gramStart"/>
                  <w:r w:rsidRPr="005E249A">
                    <w:rPr>
                      <w:rFonts w:ascii="標楷體" w:eastAsia="標楷體" w:hAnsi="標楷體" w:cs="新細明體" w:hint="eastAsia"/>
                      <w:kern w:val="0"/>
                      <w:sz w:val="20"/>
                      <w:szCs w:val="20"/>
                    </w:rPr>
                    <w:t>3)=</w:t>
                  </w:r>
                  <w:proofErr w:type="gramEnd"/>
                  <w:r w:rsidRPr="005E249A">
                    <w:rPr>
                      <w:rFonts w:ascii="標楷體" w:eastAsia="標楷體" w:hAnsi="標楷體" w:cs="新細明體" w:hint="eastAsia"/>
                      <w:kern w:val="0"/>
                      <w:sz w:val="20"/>
                      <w:szCs w:val="20"/>
                    </w:rPr>
                    <w:t>(1)-(2)</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5E249A" w:rsidRPr="005E249A" w:rsidRDefault="005E249A" w:rsidP="005E249A">
                  <w:pPr>
                    <w:widowControl/>
                    <w:jc w:val="center"/>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w:t>
                  </w:r>
                  <w:proofErr w:type="gramStart"/>
                  <w:r w:rsidRPr="005E249A">
                    <w:rPr>
                      <w:rFonts w:ascii="標楷體" w:eastAsia="標楷體" w:hAnsi="標楷體" w:cs="新細明體" w:hint="eastAsia"/>
                      <w:kern w:val="0"/>
                      <w:sz w:val="20"/>
                      <w:szCs w:val="20"/>
                    </w:rPr>
                    <w:t>4)=</w:t>
                  </w:r>
                  <w:proofErr w:type="gramEnd"/>
                  <w:r w:rsidRPr="005E249A">
                    <w:rPr>
                      <w:rFonts w:ascii="標楷體" w:eastAsia="標楷體" w:hAnsi="標楷體" w:cs="新細明體" w:hint="eastAsia"/>
                      <w:kern w:val="0"/>
                      <w:sz w:val="20"/>
                      <w:szCs w:val="20"/>
                    </w:rPr>
                    <w:t>(3)/(2)*100</w:t>
                  </w:r>
                </w:p>
              </w:tc>
            </w:tr>
            <w:tr w:rsidR="005E249A" w:rsidRPr="005E249A" w:rsidTr="000131DE">
              <w:trPr>
                <w:trHeight w:val="371"/>
              </w:trPr>
              <w:tc>
                <w:tcPr>
                  <w:tcW w:w="2980" w:type="dxa"/>
                  <w:tcBorders>
                    <w:top w:val="nil"/>
                    <w:left w:val="single" w:sz="4" w:space="0" w:color="auto"/>
                    <w:bottom w:val="nil"/>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資    產</w:t>
                  </w:r>
                </w:p>
              </w:tc>
              <w:tc>
                <w:tcPr>
                  <w:tcW w:w="1480" w:type="dxa"/>
                  <w:tcBorders>
                    <w:top w:val="nil"/>
                    <w:left w:val="nil"/>
                    <w:bottom w:val="nil"/>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560" w:type="dxa"/>
                  <w:tcBorders>
                    <w:top w:val="nil"/>
                    <w:left w:val="nil"/>
                    <w:bottom w:val="nil"/>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620" w:type="dxa"/>
                  <w:tcBorders>
                    <w:top w:val="nil"/>
                    <w:left w:val="nil"/>
                    <w:bottom w:val="nil"/>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r>
            <w:tr w:rsidR="005E249A" w:rsidRPr="005E249A" w:rsidTr="000131DE">
              <w:trPr>
                <w:trHeight w:val="405"/>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流動資產</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6,733,127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6,797,611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-64,484 </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-0.95%</w:t>
                  </w:r>
                </w:p>
              </w:tc>
            </w:tr>
            <w:tr w:rsidR="005E249A" w:rsidRPr="005E249A" w:rsidTr="000131DE">
              <w:trPr>
                <w:trHeight w:val="424"/>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銀行存款</w:t>
                  </w:r>
                </w:p>
              </w:tc>
              <w:tc>
                <w:tcPr>
                  <w:tcW w:w="14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6,733,127 </w:t>
                  </w:r>
                </w:p>
              </w:tc>
              <w:tc>
                <w:tcPr>
                  <w:tcW w:w="15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6,602,611 </w:t>
                  </w:r>
                </w:p>
              </w:tc>
              <w:tc>
                <w:tcPr>
                  <w:tcW w:w="156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130,516 </w:t>
                  </w:r>
                </w:p>
              </w:tc>
              <w:tc>
                <w:tcPr>
                  <w:tcW w:w="162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1.98%</w:t>
                  </w:r>
                </w:p>
              </w:tc>
            </w:tr>
            <w:tr w:rsidR="005E249A" w:rsidRPr="005E249A" w:rsidTr="000131DE">
              <w:trPr>
                <w:trHeight w:val="41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支存</w:t>
                  </w:r>
                </w:p>
              </w:tc>
              <w:tc>
                <w:tcPr>
                  <w:tcW w:w="14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2,651,018 </w:t>
                  </w:r>
                </w:p>
              </w:tc>
              <w:tc>
                <w:tcPr>
                  <w:tcW w:w="15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2,106,469 </w:t>
                  </w:r>
                </w:p>
              </w:tc>
              <w:tc>
                <w:tcPr>
                  <w:tcW w:w="156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544,549 </w:t>
                  </w:r>
                </w:p>
              </w:tc>
              <w:tc>
                <w:tcPr>
                  <w:tcW w:w="162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25.85%</w:t>
                  </w:r>
                </w:p>
              </w:tc>
            </w:tr>
            <w:tr w:rsidR="005E249A" w:rsidRPr="005E249A" w:rsidTr="000131DE">
              <w:trPr>
                <w:trHeight w:val="551"/>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roofErr w:type="gramStart"/>
                  <w:r w:rsidRPr="005E249A">
                    <w:rPr>
                      <w:rFonts w:ascii="標楷體" w:eastAsia="標楷體" w:hAnsi="標楷體" w:cs="新細明體" w:hint="eastAsia"/>
                      <w:kern w:val="0"/>
                      <w:sz w:val="20"/>
                      <w:szCs w:val="20"/>
                    </w:rPr>
                    <w:t>活儲</w:t>
                  </w:r>
                  <w:proofErr w:type="gramEnd"/>
                </w:p>
              </w:tc>
              <w:tc>
                <w:tcPr>
                  <w:tcW w:w="14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1,682,429 </w:t>
                  </w:r>
                </w:p>
              </w:tc>
              <w:tc>
                <w:tcPr>
                  <w:tcW w:w="15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2,118,394 </w:t>
                  </w:r>
                </w:p>
              </w:tc>
              <w:tc>
                <w:tcPr>
                  <w:tcW w:w="156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-435,965 </w:t>
                  </w:r>
                </w:p>
              </w:tc>
              <w:tc>
                <w:tcPr>
                  <w:tcW w:w="162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-20.58%</w:t>
                  </w:r>
                </w:p>
              </w:tc>
            </w:tr>
            <w:tr w:rsidR="005E249A" w:rsidRPr="005E249A" w:rsidTr="000131DE">
              <w:trPr>
                <w:trHeight w:val="559"/>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定存</w:t>
                  </w:r>
                </w:p>
              </w:tc>
              <w:tc>
                <w:tcPr>
                  <w:tcW w:w="14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2,056,281 </w:t>
                  </w:r>
                </w:p>
              </w:tc>
              <w:tc>
                <w:tcPr>
                  <w:tcW w:w="15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2,035,016 </w:t>
                  </w:r>
                </w:p>
              </w:tc>
              <w:tc>
                <w:tcPr>
                  <w:tcW w:w="156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21,265 </w:t>
                  </w:r>
                </w:p>
              </w:tc>
              <w:tc>
                <w:tcPr>
                  <w:tcW w:w="162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1.04%</w:t>
                  </w:r>
                </w:p>
              </w:tc>
            </w:tr>
            <w:tr w:rsidR="005E249A" w:rsidRPr="005E249A" w:rsidTr="000131DE">
              <w:trPr>
                <w:trHeight w:val="553"/>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美金帳戶</w:t>
                  </w:r>
                </w:p>
              </w:tc>
              <w:tc>
                <w:tcPr>
                  <w:tcW w:w="14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343,399 </w:t>
                  </w:r>
                </w:p>
              </w:tc>
              <w:tc>
                <w:tcPr>
                  <w:tcW w:w="15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342,732 </w:t>
                  </w:r>
                </w:p>
              </w:tc>
              <w:tc>
                <w:tcPr>
                  <w:tcW w:w="156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667 </w:t>
                  </w:r>
                </w:p>
              </w:tc>
              <w:tc>
                <w:tcPr>
                  <w:tcW w:w="162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0.19%</w:t>
                  </w:r>
                </w:p>
              </w:tc>
            </w:tr>
            <w:tr w:rsidR="005E249A" w:rsidRPr="005E249A" w:rsidTr="000131DE">
              <w:trPr>
                <w:trHeight w:val="561"/>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預付款項</w:t>
                  </w:r>
                </w:p>
              </w:tc>
              <w:tc>
                <w:tcPr>
                  <w:tcW w:w="14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195,000 </w:t>
                  </w:r>
                </w:p>
              </w:tc>
              <w:tc>
                <w:tcPr>
                  <w:tcW w:w="156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-195,000 </w:t>
                  </w:r>
                </w:p>
              </w:tc>
              <w:tc>
                <w:tcPr>
                  <w:tcW w:w="162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-100.00%</w:t>
                  </w:r>
                </w:p>
              </w:tc>
            </w:tr>
            <w:tr w:rsidR="005E249A" w:rsidRPr="005E249A" w:rsidTr="000131DE">
              <w:trPr>
                <w:trHeight w:val="5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創立基金-基金專戶</w:t>
                  </w:r>
                </w:p>
              </w:tc>
              <w:tc>
                <w:tcPr>
                  <w:tcW w:w="14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32,320,730 </w:t>
                  </w:r>
                </w:p>
              </w:tc>
              <w:tc>
                <w:tcPr>
                  <w:tcW w:w="15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32,297,663 </w:t>
                  </w:r>
                </w:p>
              </w:tc>
              <w:tc>
                <w:tcPr>
                  <w:tcW w:w="156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23,067 </w:t>
                  </w:r>
                </w:p>
              </w:tc>
              <w:tc>
                <w:tcPr>
                  <w:tcW w:w="162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0.07%</w:t>
                  </w:r>
                </w:p>
              </w:tc>
            </w:tr>
            <w:tr w:rsidR="005E249A" w:rsidRPr="005E249A" w:rsidTr="000131DE">
              <w:trPr>
                <w:trHeight w:val="421"/>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r>
            <w:tr w:rsidR="005E249A" w:rsidRPr="005E249A" w:rsidTr="000131DE">
              <w:trPr>
                <w:trHeight w:val="41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資  產  合  計</w:t>
                  </w:r>
                </w:p>
              </w:tc>
              <w:tc>
                <w:tcPr>
                  <w:tcW w:w="14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39,053,857 </w:t>
                  </w:r>
                </w:p>
              </w:tc>
              <w:tc>
                <w:tcPr>
                  <w:tcW w:w="15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39,095,274 </w:t>
                  </w:r>
                </w:p>
              </w:tc>
              <w:tc>
                <w:tcPr>
                  <w:tcW w:w="156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-41,417 </w:t>
                  </w:r>
                </w:p>
              </w:tc>
              <w:tc>
                <w:tcPr>
                  <w:tcW w:w="162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-0.11%</w:t>
                  </w:r>
                </w:p>
              </w:tc>
            </w:tr>
            <w:tr w:rsidR="005E249A" w:rsidRPr="005E249A" w:rsidTr="000131DE">
              <w:trPr>
                <w:trHeight w:val="417"/>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r>
            <w:tr w:rsidR="005E249A" w:rsidRPr="005E249A" w:rsidTr="000131DE">
              <w:trPr>
                <w:trHeight w:val="393"/>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負    債</w:t>
                  </w:r>
                </w:p>
              </w:tc>
              <w:tc>
                <w:tcPr>
                  <w:tcW w:w="14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91,874 </w:t>
                  </w:r>
                </w:p>
              </w:tc>
              <w:tc>
                <w:tcPr>
                  <w:tcW w:w="15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180,325 </w:t>
                  </w:r>
                </w:p>
              </w:tc>
              <w:tc>
                <w:tcPr>
                  <w:tcW w:w="156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-88,451 </w:t>
                  </w:r>
                </w:p>
              </w:tc>
              <w:tc>
                <w:tcPr>
                  <w:tcW w:w="162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-49.05%</w:t>
                  </w:r>
                </w:p>
              </w:tc>
            </w:tr>
            <w:tr w:rsidR="005E249A" w:rsidRPr="005E249A" w:rsidTr="000131DE">
              <w:trPr>
                <w:trHeight w:val="44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流動負債</w:t>
                  </w:r>
                </w:p>
              </w:tc>
              <w:tc>
                <w:tcPr>
                  <w:tcW w:w="14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91,874 </w:t>
                  </w:r>
                </w:p>
              </w:tc>
              <w:tc>
                <w:tcPr>
                  <w:tcW w:w="15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180,325 </w:t>
                  </w:r>
                </w:p>
              </w:tc>
              <w:tc>
                <w:tcPr>
                  <w:tcW w:w="156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-88,451 </w:t>
                  </w:r>
                </w:p>
              </w:tc>
              <w:tc>
                <w:tcPr>
                  <w:tcW w:w="162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-49.05%</w:t>
                  </w:r>
                </w:p>
              </w:tc>
            </w:tr>
            <w:tr w:rsidR="005E249A" w:rsidRPr="005E249A" w:rsidTr="000131DE">
              <w:trPr>
                <w:trHeight w:val="409"/>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應付帳款</w:t>
                  </w:r>
                </w:p>
              </w:tc>
              <w:tc>
                <w:tcPr>
                  <w:tcW w:w="14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91,874 </w:t>
                  </w:r>
                </w:p>
              </w:tc>
              <w:tc>
                <w:tcPr>
                  <w:tcW w:w="15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180,325 </w:t>
                  </w:r>
                </w:p>
              </w:tc>
              <w:tc>
                <w:tcPr>
                  <w:tcW w:w="156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-88,451 </w:t>
                  </w:r>
                </w:p>
              </w:tc>
              <w:tc>
                <w:tcPr>
                  <w:tcW w:w="162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-49.05%</w:t>
                  </w:r>
                </w:p>
              </w:tc>
            </w:tr>
            <w:tr w:rsidR="005E249A" w:rsidRPr="005E249A" w:rsidTr="000131DE">
              <w:trPr>
                <w:trHeight w:val="414"/>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其他負債</w:t>
                  </w:r>
                </w:p>
              </w:tc>
              <w:tc>
                <w:tcPr>
                  <w:tcW w:w="14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r>
            <w:tr w:rsidR="005E249A" w:rsidRPr="005E249A" w:rsidTr="000131DE">
              <w:trPr>
                <w:trHeight w:val="40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淨  值</w:t>
                  </w:r>
                </w:p>
              </w:tc>
              <w:tc>
                <w:tcPr>
                  <w:tcW w:w="14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38,961,983 </w:t>
                  </w:r>
                </w:p>
              </w:tc>
              <w:tc>
                <w:tcPr>
                  <w:tcW w:w="15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38,914,949 </w:t>
                  </w:r>
                </w:p>
              </w:tc>
              <w:tc>
                <w:tcPr>
                  <w:tcW w:w="156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47,034 </w:t>
                  </w:r>
                </w:p>
              </w:tc>
              <w:tc>
                <w:tcPr>
                  <w:tcW w:w="162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0.12%</w:t>
                  </w:r>
                </w:p>
              </w:tc>
            </w:tr>
            <w:tr w:rsidR="005E249A" w:rsidRPr="005E249A" w:rsidTr="000131DE">
              <w:trPr>
                <w:trHeight w:val="413"/>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創立基金</w:t>
                  </w:r>
                </w:p>
              </w:tc>
              <w:tc>
                <w:tcPr>
                  <w:tcW w:w="14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15,000,000 </w:t>
                  </w:r>
                </w:p>
              </w:tc>
              <w:tc>
                <w:tcPr>
                  <w:tcW w:w="15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15,000,000 </w:t>
                  </w:r>
                </w:p>
              </w:tc>
              <w:tc>
                <w:tcPr>
                  <w:tcW w:w="156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0 </w:t>
                  </w:r>
                </w:p>
              </w:tc>
              <w:tc>
                <w:tcPr>
                  <w:tcW w:w="162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0.00%</w:t>
                  </w:r>
                </w:p>
              </w:tc>
            </w:tr>
            <w:tr w:rsidR="005E249A" w:rsidRPr="005E249A" w:rsidTr="000131DE">
              <w:trPr>
                <w:trHeight w:val="419"/>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累積賸餘</w:t>
                  </w:r>
                </w:p>
              </w:tc>
              <w:tc>
                <w:tcPr>
                  <w:tcW w:w="14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23,961,983 </w:t>
                  </w:r>
                </w:p>
              </w:tc>
              <w:tc>
                <w:tcPr>
                  <w:tcW w:w="158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23,914,949 </w:t>
                  </w:r>
                </w:p>
              </w:tc>
              <w:tc>
                <w:tcPr>
                  <w:tcW w:w="156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47,034 </w:t>
                  </w:r>
                </w:p>
              </w:tc>
              <w:tc>
                <w:tcPr>
                  <w:tcW w:w="1620" w:type="dxa"/>
                  <w:tcBorders>
                    <w:top w:val="nil"/>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0.20%</w:t>
                  </w:r>
                </w:p>
              </w:tc>
            </w:tr>
            <w:tr w:rsidR="005E249A" w:rsidRPr="005E249A" w:rsidTr="000131DE">
              <w:trPr>
                <w:trHeight w:val="424"/>
              </w:trPr>
              <w:tc>
                <w:tcPr>
                  <w:tcW w:w="2980" w:type="dxa"/>
                  <w:tcBorders>
                    <w:top w:val="nil"/>
                    <w:left w:val="single" w:sz="4" w:space="0" w:color="auto"/>
                    <w:bottom w:val="nil"/>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480" w:type="dxa"/>
                  <w:tcBorders>
                    <w:top w:val="nil"/>
                    <w:left w:val="nil"/>
                    <w:bottom w:val="nil"/>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560" w:type="dxa"/>
                  <w:tcBorders>
                    <w:top w:val="nil"/>
                    <w:left w:val="nil"/>
                    <w:bottom w:val="nil"/>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c>
                <w:tcPr>
                  <w:tcW w:w="1620" w:type="dxa"/>
                  <w:tcBorders>
                    <w:top w:val="nil"/>
                    <w:left w:val="nil"/>
                    <w:bottom w:val="nil"/>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　</w:t>
                  </w:r>
                </w:p>
              </w:tc>
            </w:tr>
            <w:tr w:rsidR="005E249A" w:rsidRPr="005E249A" w:rsidTr="000131DE">
              <w:trPr>
                <w:trHeight w:val="416"/>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負  債  及  淨  值  合  計</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39,053,857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39,095,274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 xml:space="preserve">-41,417 </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5E249A" w:rsidRPr="005E249A" w:rsidRDefault="005E249A" w:rsidP="005E249A">
                  <w:pPr>
                    <w:widowControl/>
                    <w:jc w:val="right"/>
                    <w:rPr>
                      <w:rFonts w:ascii="標楷體" w:eastAsia="標楷體" w:hAnsi="標楷體" w:cs="新細明體"/>
                      <w:kern w:val="0"/>
                      <w:sz w:val="20"/>
                      <w:szCs w:val="20"/>
                    </w:rPr>
                  </w:pPr>
                  <w:r w:rsidRPr="005E249A">
                    <w:rPr>
                      <w:rFonts w:ascii="標楷體" w:eastAsia="標楷體" w:hAnsi="標楷體" w:cs="新細明體" w:hint="eastAsia"/>
                      <w:kern w:val="0"/>
                      <w:sz w:val="20"/>
                      <w:szCs w:val="20"/>
                    </w:rPr>
                    <w:t>-0.11%</w:t>
                  </w:r>
                </w:p>
              </w:tc>
            </w:tr>
            <w:tr w:rsidR="005E249A" w:rsidRPr="005E249A" w:rsidTr="005E249A">
              <w:trPr>
                <w:trHeight w:val="285"/>
              </w:trPr>
              <w:tc>
                <w:tcPr>
                  <w:tcW w:w="4460" w:type="dxa"/>
                  <w:gridSpan w:val="2"/>
                  <w:tcBorders>
                    <w:top w:val="nil"/>
                    <w:left w:val="nil"/>
                    <w:bottom w:val="nil"/>
                    <w:right w:val="nil"/>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proofErr w:type="gramStart"/>
                  <w:r w:rsidRPr="005E249A">
                    <w:rPr>
                      <w:rFonts w:ascii="標楷體" w:eastAsia="標楷體" w:hAnsi="標楷體" w:cs="新細明體" w:hint="eastAsia"/>
                      <w:kern w:val="0"/>
                      <w:sz w:val="20"/>
                      <w:szCs w:val="20"/>
                    </w:rPr>
                    <w:t>註</w:t>
                  </w:r>
                  <w:proofErr w:type="gramEnd"/>
                  <w:r w:rsidRPr="005E249A">
                    <w:rPr>
                      <w:rFonts w:ascii="標楷體" w:eastAsia="標楷體" w:hAnsi="標楷體" w:cs="新細明體" w:hint="eastAsia"/>
                      <w:kern w:val="0"/>
                      <w:sz w:val="20"/>
                      <w:szCs w:val="20"/>
                    </w:rPr>
                    <w:t>：美金帳戶原幣金額 US$10,892.1</w:t>
                  </w:r>
                </w:p>
              </w:tc>
              <w:tc>
                <w:tcPr>
                  <w:tcW w:w="1580" w:type="dxa"/>
                  <w:tcBorders>
                    <w:top w:val="nil"/>
                    <w:left w:val="nil"/>
                    <w:bottom w:val="nil"/>
                    <w:right w:val="nil"/>
                  </w:tcBorders>
                  <w:shd w:val="clear" w:color="auto" w:fill="auto"/>
                  <w:noWrap/>
                  <w:vAlign w:val="center"/>
                  <w:hideMark/>
                </w:tcPr>
                <w:p w:rsidR="005E249A" w:rsidRPr="005E249A" w:rsidRDefault="005E249A" w:rsidP="005E249A">
                  <w:pPr>
                    <w:widowControl/>
                    <w:rPr>
                      <w:rFonts w:ascii="標楷體" w:eastAsia="標楷體" w:hAnsi="標楷體" w:cs="新細明體"/>
                      <w:kern w:val="0"/>
                      <w:sz w:val="20"/>
                      <w:szCs w:val="20"/>
                    </w:rPr>
                  </w:pPr>
                </w:p>
              </w:tc>
              <w:tc>
                <w:tcPr>
                  <w:tcW w:w="1560" w:type="dxa"/>
                  <w:tcBorders>
                    <w:top w:val="nil"/>
                    <w:left w:val="nil"/>
                    <w:bottom w:val="nil"/>
                    <w:right w:val="nil"/>
                  </w:tcBorders>
                  <w:shd w:val="clear" w:color="auto" w:fill="auto"/>
                  <w:noWrap/>
                  <w:vAlign w:val="center"/>
                  <w:hideMark/>
                </w:tcPr>
                <w:p w:rsidR="005E249A" w:rsidRPr="005E249A" w:rsidRDefault="005E249A" w:rsidP="005E249A">
                  <w:pPr>
                    <w:widowControl/>
                    <w:rPr>
                      <w:rFonts w:eastAsia="Times New Roman"/>
                      <w:kern w:val="0"/>
                      <w:sz w:val="20"/>
                      <w:szCs w:val="20"/>
                    </w:rPr>
                  </w:pPr>
                </w:p>
              </w:tc>
              <w:tc>
                <w:tcPr>
                  <w:tcW w:w="1620" w:type="dxa"/>
                  <w:tcBorders>
                    <w:top w:val="nil"/>
                    <w:left w:val="nil"/>
                    <w:bottom w:val="nil"/>
                    <w:right w:val="nil"/>
                  </w:tcBorders>
                  <w:shd w:val="clear" w:color="auto" w:fill="auto"/>
                  <w:noWrap/>
                  <w:vAlign w:val="center"/>
                  <w:hideMark/>
                </w:tcPr>
                <w:p w:rsidR="005E249A" w:rsidRPr="005E249A" w:rsidRDefault="005E249A" w:rsidP="005E249A">
                  <w:pPr>
                    <w:widowControl/>
                    <w:rPr>
                      <w:rFonts w:eastAsia="Times New Roman"/>
                      <w:kern w:val="0"/>
                      <w:sz w:val="20"/>
                      <w:szCs w:val="20"/>
                    </w:rPr>
                  </w:pPr>
                </w:p>
              </w:tc>
            </w:tr>
          </w:tbl>
          <w:p w:rsidR="005E249A" w:rsidRPr="005E249A" w:rsidRDefault="005E249A">
            <w:pPr>
              <w:widowControl/>
              <w:jc w:val="center"/>
              <w:rPr>
                <w:rFonts w:ascii="標楷體" w:eastAsia="標楷體" w:hAnsi="標楷體" w:cs="新細明體"/>
                <w:color w:val="FF0000"/>
                <w:kern w:val="0"/>
                <w:sz w:val="22"/>
                <w:szCs w:val="20"/>
              </w:rPr>
            </w:pPr>
          </w:p>
          <w:p w:rsidR="005E249A" w:rsidRDefault="005E249A">
            <w:pPr>
              <w:widowControl/>
              <w:jc w:val="center"/>
              <w:rPr>
                <w:rFonts w:ascii="標楷體" w:eastAsia="標楷體" w:hAnsi="標楷體" w:cs="新細明體"/>
                <w:color w:val="FF0000"/>
                <w:kern w:val="0"/>
                <w:sz w:val="22"/>
                <w:szCs w:val="20"/>
              </w:rPr>
            </w:pPr>
          </w:p>
        </w:tc>
      </w:tr>
      <w:tr w:rsidR="00453C2C" w:rsidTr="005E249A">
        <w:trPr>
          <w:trHeight w:val="285"/>
        </w:trPr>
        <w:tc>
          <w:tcPr>
            <w:tcW w:w="2864" w:type="dxa"/>
            <w:shd w:val="clear" w:color="auto" w:fill="auto"/>
            <w:vAlign w:val="center"/>
          </w:tcPr>
          <w:p w:rsidR="005E249A" w:rsidRDefault="005E249A">
            <w:pPr>
              <w:widowControl/>
              <w:jc w:val="center"/>
              <w:rPr>
                <w:rFonts w:ascii="標楷體" w:eastAsia="標楷體" w:hAnsi="標楷體" w:cs="新細明體"/>
                <w:color w:val="FF0000"/>
                <w:kern w:val="0"/>
                <w:sz w:val="22"/>
                <w:szCs w:val="20"/>
              </w:rPr>
            </w:pPr>
          </w:p>
        </w:tc>
        <w:tc>
          <w:tcPr>
            <w:tcW w:w="1418" w:type="dxa"/>
            <w:shd w:val="clear" w:color="auto" w:fill="auto"/>
            <w:vAlign w:val="center"/>
          </w:tcPr>
          <w:p w:rsidR="00453C2C" w:rsidRDefault="00453C2C">
            <w:pPr>
              <w:widowControl/>
              <w:rPr>
                <w:rFonts w:eastAsia="Times New Roman"/>
                <w:color w:val="FF0000"/>
                <w:kern w:val="0"/>
                <w:sz w:val="22"/>
                <w:szCs w:val="20"/>
              </w:rPr>
            </w:pPr>
          </w:p>
        </w:tc>
        <w:tc>
          <w:tcPr>
            <w:tcW w:w="1698" w:type="dxa"/>
            <w:shd w:val="clear" w:color="auto" w:fill="auto"/>
            <w:vAlign w:val="center"/>
          </w:tcPr>
          <w:p w:rsidR="00453C2C" w:rsidRDefault="00453C2C">
            <w:pPr>
              <w:widowControl/>
              <w:rPr>
                <w:rFonts w:eastAsia="Times New Roman"/>
                <w:color w:val="FF0000"/>
                <w:kern w:val="0"/>
                <w:sz w:val="22"/>
                <w:szCs w:val="20"/>
              </w:rPr>
            </w:pPr>
          </w:p>
        </w:tc>
        <w:tc>
          <w:tcPr>
            <w:tcW w:w="1500" w:type="dxa"/>
            <w:shd w:val="clear" w:color="auto" w:fill="auto"/>
            <w:vAlign w:val="center"/>
          </w:tcPr>
          <w:p w:rsidR="00453C2C" w:rsidRDefault="00453C2C">
            <w:pPr>
              <w:widowControl/>
              <w:rPr>
                <w:rFonts w:eastAsia="Times New Roman"/>
                <w:color w:val="FF0000"/>
                <w:kern w:val="0"/>
                <w:sz w:val="22"/>
                <w:szCs w:val="20"/>
              </w:rPr>
            </w:pPr>
          </w:p>
        </w:tc>
        <w:tc>
          <w:tcPr>
            <w:tcW w:w="1715" w:type="dxa"/>
            <w:shd w:val="clear" w:color="auto" w:fill="auto"/>
            <w:vAlign w:val="center"/>
          </w:tcPr>
          <w:p w:rsidR="00453C2C" w:rsidRDefault="00453C2C">
            <w:pPr>
              <w:widowControl/>
              <w:rPr>
                <w:rFonts w:ascii="標楷體" w:eastAsia="標楷體" w:hAnsi="標楷體" w:cs="新細明體"/>
                <w:color w:val="FF0000"/>
                <w:kern w:val="0"/>
                <w:sz w:val="22"/>
                <w:szCs w:val="20"/>
              </w:rPr>
            </w:pPr>
          </w:p>
        </w:tc>
        <w:tc>
          <w:tcPr>
            <w:tcW w:w="62" w:type="dxa"/>
            <w:shd w:val="clear" w:color="auto" w:fill="auto"/>
          </w:tcPr>
          <w:p w:rsidR="00453C2C" w:rsidRDefault="00453C2C"/>
        </w:tc>
      </w:tr>
    </w:tbl>
    <w:p w:rsidR="00453C2C" w:rsidRDefault="00453C2C">
      <w:pPr>
        <w:widowControl/>
        <w:jc w:val="center"/>
        <w:rPr>
          <w:rFonts w:ascii="標楷體" w:eastAsia="標楷體" w:hAnsi="標楷體" w:cs="新細明體"/>
          <w:color w:val="FF0000"/>
          <w:kern w:val="0"/>
          <w:sz w:val="20"/>
          <w:szCs w:val="20"/>
        </w:rPr>
        <w:sectPr w:rsidR="00453C2C">
          <w:footerReference w:type="default" r:id="rId15"/>
          <w:pgSz w:w="11906" w:h="16838"/>
          <w:pgMar w:top="1440" w:right="1416" w:bottom="1440" w:left="1797" w:header="0" w:footer="992" w:gutter="0"/>
          <w:cols w:space="720"/>
          <w:formProt w:val="0"/>
          <w:docGrid w:type="lines" w:linePitch="360"/>
        </w:sectPr>
      </w:pPr>
    </w:p>
    <w:tbl>
      <w:tblPr>
        <w:tblW w:w="10207" w:type="dxa"/>
        <w:tblInd w:w="-965" w:type="dxa"/>
        <w:tblLayout w:type="fixed"/>
        <w:tblCellMar>
          <w:left w:w="28" w:type="dxa"/>
          <w:right w:w="28" w:type="dxa"/>
        </w:tblCellMar>
        <w:tblLook w:val="04A0" w:firstRow="1" w:lastRow="0" w:firstColumn="1" w:lastColumn="0" w:noHBand="0" w:noVBand="1"/>
      </w:tblPr>
      <w:tblGrid>
        <w:gridCol w:w="2270"/>
        <w:gridCol w:w="1700"/>
        <w:gridCol w:w="1700"/>
        <w:gridCol w:w="1276"/>
        <w:gridCol w:w="1845"/>
        <w:gridCol w:w="1416"/>
      </w:tblGrid>
      <w:tr w:rsidR="00453C2C" w:rsidTr="00854F62">
        <w:trPr>
          <w:trHeight w:val="283"/>
        </w:trPr>
        <w:tc>
          <w:tcPr>
            <w:tcW w:w="10206" w:type="dxa"/>
            <w:gridSpan w:val="6"/>
            <w:shd w:val="clear" w:color="auto" w:fill="auto"/>
            <w:vAlign w:val="center"/>
          </w:tcPr>
          <w:p w:rsidR="00453C2C" w:rsidRDefault="00833B6B">
            <w:pPr>
              <w:widowControl/>
              <w:jc w:val="center"/>
              <w:rPr>
                <w:rFonts w:ascii="標楷體" w:eastAsia="標楷體" w:hAnsi="標楷體" w:cs="新細明體"/>
                <w:kern w:val="0"/>
                <w:szCs w:val="20"/>
              </w:rPr>
            </w:pPr>
            <w:r>
              <w:rPr>
                <w:rFonts w:ascii="標楷體" w:eastAsia="標楷體" w:hAnsi="標楷體" w:cs="新細明體"/>
                <w:kern w:val="0"/>
                <w:szCs w:val="20"/>
              </w:rPr>
              <w:lastRenderedPageBreak/>
              <w:t>財團法人太平洋經濟合作理事會中華民國委員會</w:t>
            </w:r>
          </w:p>
        </w:tc>
      </w:tr>
      <w:tr w:rsidR="00453C2C" w:rsidTr="00854F62">
        <w:trPr>
          <w:trHeight w:val="283"/>
        </w:trPr>
        <w:tc>
          <w:tcPr>
            <w:tcW w:w="10206" w:type="dxa"/>
            <w:gridSpan w:val="6"/>
            <w:shd w:val="clear" w:color="auto" w:fill="auto"/>
            <w:vAlign w:val="center"/>
          </w:tcPr>
          <w:p w:rsidR="00453C2C" w:rsidRDefault="00833B6B">
            <w:pPr>
              <w:pStyle w:val="af7"/>
            </w:pPr>
            <w:bookmarkStart w:id="26" w:name="_Toc3816080"/>
            <w:r>
              <w:t>收入明細表</w:t>
            </w:r>
            <w:bookmarkEnd w:id="26"/>
            <w:r>
              <w:t xml:space="preserve"> </w:t>
            </w:r>
          </w:p>
        </w:tc>
      </w:tr>
      <w:tr w:rsidR="00453C2C" w:rsidTr="00854F62">
        <w:trPr>
          <w:trHeight w:val="283"/>
        </w:trPr>
        <w:tc>
          <w:tcPr>
            <w:tcW w:w="10206" w:type="dxa"/>
            <w:gridSpan w:val="6"/>
            <w:shd w:val="clear" w:color="auto" w:fill="auto"/>
            <w:vAlign w:val="center"/>
          </w:tcPr>
          <w:tbl>
            <w:tblPr>
              <w:tblW w:w="10213" w:type="dxa"/>
              <w:tblLayout w:type="fixed"/>
              <w:tblCellMar>
                <w:left w:w="28" w:type="dxa"/>
                <w:right w:w="28" w:type="dxa"/>
              </w:tblCellMar>
              <w:tblLook w:val="04A0" w:firstRow="1" w:lastRow="0" w:firstColumn="1" w:lastColumn="0" w:noHBand="0" w:noVBand="1"/>
            </w:tblPr>
            <w:tblGrid>
              <w:gridCol w:w="2062"/>
              <w:gridCol w:w="1651"/>
              <w:gridCol w:w="1589"/>
              <w:gridCol w:w="1268"/>
              <w:gridCol w:w="1731"/>
              <w:gridCol w:w="8"/>
              <w:gridCol w:w="1702"/>
              <w:gridCol w:w="202"/>
            </w:tblGrid>
            <w:tr w:rsidR="00453C2C" w:rsidTr="00854F62">
              <w:trPr>
                <w:gridAfter w:val="1"/>
                <w:wAfter w:w="202" w:type="dxa"/>
                <w:trHeight w:val="285"/>
              </w:trPr>
              <w:tc>
                <w:tcPr>
                  <w:tcW w:w="10011" w:type="dxa"/>
                  <w:gridSpan w:val="7"/>
                  <w:shd w:val="clear" w:color="auto" w:fill="auto"/>
                  <w:vAlign w:val="center"/>
                </w:tcPr>
                <w:p w:rsidR="00453C2C" w:rsidRDefault="00833B6B">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中華民國</w:t>
                  </w:r>
                  <w:proofErr w:type="gramStart"/>
                  <w:r>
                    <w:rPr>
                      <w:rFonts w:ascii="標楷體" w:eastAsia="標楷體" w:hAnsi="標楷體" w:cs="新細明體"/>
                      <w:kern w:val="0"/>
                      <w:sz w:val="20"/>
                      <w:szCs w:val="20"/>
                    </w:rPr>
                    <w:t>107</w:t>
                  </w:r>
                  <w:proofErr w:type="gramEnd"/>
                  <w:r>
                    <w:rPr>
                      <w:rFonts w:ascii="標楷體" w:eastAsia="標楷體" w:hAnsi="標楷體" w:cs="新細明體"/>
                      <w:kern w:val="0"/>
                      <w:sz w:val="20"/>
                      <w:szCs w:val="20"/>
                    </w:rPr>
                    <w:t>年度</w:t>
                  </w:r>
                </w:p>
              </w:tc>
            </w:tr>
            <w:tr w:rsidR="00453C2C" w:rsidTr="00854F62">
              <w:trPr>
                <w:trHeight w:val="285"/>
              </w:trPr>
              <w:tc>
                <w:tcPr>
                  <w:tcW w:w="2062" w:type="dxa"/>
                  <w:shd w:val="clear" w:color="auto" w:fill="auto"/>
                  <w:vAlign w:val="center"/>
                </w:tcPr>
                <w:p w:rsidR="00453C2C" w:rsidRDefault="00453C2C">
                  <w:pPr>
                    <w:widowControl/>
                    <w:jc w:val="center"/>
                    <w:rPr>
                      <w:rFonts w:ascii="標楷體" w:eastAsia="標楷體" w:hAnsi="標楷體" w:cs="新細明體"/>
                      <w:kern w:val="0"/>
                      <w:sz w:val="20"/>
                      <w:szCs w:val="20"/>
                    </w:rPr>
                  </w:pPr>
                </w:p>
              </w:tc>
              <w:tc>
                <w:tcPr>
                  <w:tcW w:w="1651" w:type="dxa"/>
                  <w:shd w:val="clear" w:color="auto" w:fill="auto"/>
                  <w:vAlign w:val="center"/>
                </w:tcPr>
                <w:p w:rsidR="00453C2C" w:rsidRDefault="00453C2C">
                  <w:pPr>
                    <w:widowControl/>
                    <w:rPr>
                      <w:rFonts w:eastAsia="Times New Roman"/>
                      <w:kern w:val="0"/>
                      <w:sz w:val="20"/>
                      <w:szCs w:val="20"/>
                    </w:rPr>
                  </w:pPr>
                </w:p>
              </w:tc>
              <w:tc>
                <w:tcPr>
                  <w:tcW w:w="1589" w:type="dxa"/>
                  <w:shd w:val="clear" w:color="auto" w:fill="auto"/>
                  <w:vAlign w:val="center"/>
                </w:tcPr>
                <w:p w:rsidR="00453C2C" w:rsidRDefault="00453C2C">
                  <w:pPr>
                    <w:widowControl/>
                    <w:rPr>
                      <w:rFonts w:eastAsia="Times New Roman"/>
                      <w:kern w:val="0"/>
                      <w:sz w:val="20"/>
                      <w:szCs w:val="20"/>
                    </w:rPr>
                  </w:pPr>
                </w:p>
              </w:tc>
              <w:tc>
                <w:tcPr>
                  <w:tcW w:w="1268" w:type="dxa"/>
                  <w:shd w:val="clear" w:color="auto" w:fill="auto"/>
                  <w:vAlign w:val="center"/>
                </w:tcPr>
                <w:p w:rsidR="00453C2C" w:rsidRDefault="00453C2C">
                  <w:pPr>
                    <w:widowControl/>
                    <w:rPr>
                      <w:rFonts w:eastAsia="Times New Roman"/>
                      <w:kern w:val="0"/>
                      <w:sz w:val="20"/>
                      <w:szCs w:val="20"/>
                    </w:rPr>
                  </w:pPr>
                </w:p>
              </w:tc>
              <w:tc>
                <w:tcPr>
                  <w:tcW w:w="1731" w:type="dxa"/>
                  <w:shd w:val="clear" w:color="auto" w:fill="auto"/>
                  <w:vAlign w:val="center"/>
                </w:tcPr>
                <w:p w:rsidR="00453C2C" w:rsidRDefault="00453C2C">
                  <w:pPr>
                    <w:widowControl/>
                    <w:rPr>
                      <w:rFonts w:eastAsia="Times New Roman"/>
                      <w:kern w:val="0"/>
                      <w:sz w:val="20"/>
                      <w:szCs w:val="20"/>
                    </w:rPr>
                  </w:pPr>
                </w:p>
              </w:tc>
              <w:tc>
                <w:tcPr>
                  <w:tcW w:w="1710" w:type="dxa"/>
                  <w:gridSpan w:val="2"/>
                  <w:shd w:val="clear" w:color="auto" w:fill="auto"/>
                  <w:vAlign w:val="center"/>
                </w:tcPr>
                <w:p w:rsidR="00453C2C" w:rsidRDefault="00833B6B">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單位：新臺幣元</w:t>
                  </w:r>
                </w:p>
              </w:tc>
              <w:tc>
                <w:tcPr>
                  <w:tcW w:w="202" w:type="dxa"/>
                  <w:shd w:val="clear" w:color="auto" w:fill="auto"/>
                </w:tcPr>
                <w:p w:rsidR="00453C2C" w:rsidRDefault="00453C2C"/>
              </w:tc>
            </w:tr>
            <w:tr w:rsidR="00453C2C" w:rsidTr="00854F62">
              <w:trPr>
                <w:gridAfter w:val="1"/>
                <w:wAfter w:w="202" w:type="dxa"/>
                <w:trHeight w:val="615"/>
              </w:trPr>
              <w:tc>
                <w:tcPr>
                  <w:tcW w:w="2062" w:type="dxa"/>
                  <w:tcBorders>
                    <w:top w:val="single" w:sz="4" w:space="0" w:color="000000"/>
                    <w:lef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科             目</w:t>
                  </w:r>
                </w:p>
              </w:tc>
              <w:tc>
                <w:tcPr>
                  <w:tcW w:w="1651" w:type="dxa"/>
                  <w:tcBorders>
                    <w:top w:val="single" w:sz="4" w:space="0" w:color="000000"/>
                    <w:left w:val="single" w:sz="4" w:space="0" w:color="000000"/>
                  </w:tcBorders>
                  <w:shd w:val="clear" w:color="auto" w:fill="auto"/>
                  <w:vAlign w:val="center"/>
                </w:tcPr>
                <w:p w:rsidR="00453C2C" w:rsidRDefault="00833B6B">
                  <w:pPr>
                    <w:widowControl/>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本    年    度</w:t>
                  </w:r>
                </w:p>
              </w:tc>
              <w:tc>
                <w:tcPr>
                  <w:tcW w:w="1589" w:type="dxa"/>
                  <w:tcBorders>
                    <w:top w:val="single" w:sz="4" w:space="0" w:color="000000"/>
                    <w:left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本    年    度</w:t>
                  </w:r>
                </w:p>
              </w:tc>
              <w:tc>
                <w:tcPr>
                  <w:tcW w:w="3007" w:type="dxa"/>
                  <w:gridSpan w:val="3"/>
                  <w:tcBorders>
                    <w:top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比較增減(－</w:t>
                  </w:r>
                  <w:proofErr w:type="gramStart"/>
                  <w:r>
                    <w:rPr>
                      <w:rFonts w:ascii="標楷體" w:eastAsia="標楷體" w:hAnsi="標楷體" w:cs="新細明體"/>
                      <w:kern w:val="0"/>
                      <w:sz w:val="20"/>
                      <w:szCs w:val="20"/>
                    </w:rPr>
                    <w:t>）</w:t>
                  </w:r>
                  <w:proofErr w:type="gramEnd"/>
                </w:p>
              </w:tc>
              <w:tc>
                <w:tcPr>
                  <w:tcW w:w="1702" w:type="dxa"/>
                  <w:tcBorders>
                    <w:top w:val="single" w:sz="4" w:space="0" w:color="000000"/>
                    <w:left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說            明</w:t>
                  </w:r>
                </w:p>
              </w:tc>
            </w:tr>
            <w:tr w:rsidR="00453C2C" w:rsidTr="00854F62">
              <w:trPr>
                <w:trHeight w:val="405"/>
              </w:trPr>
              <w:tc>
                <w:tcPr>
                  <w:tcW w:w="2062" w:type="dxa"/>
                  <w:tcBorders>
                    <w:lef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651" w:type="dxa"/>
                  <w:tcBorders>
                    <w:left w:val="single" w:sz="4" w:space="0" w:color="000000"/>
                  </w:tcBorders>
                  <w:shd w:val="clear" w:color="auto" w:fill="auto"/>
                  <w:vAlign w:val="center"/>
                </w:tcPr>
                <w:p w:rsidR="00453C2C" w:rsidRDefault="00833B6B">
                  <w:pPr>
                    <w:widowControl/>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預    算    數</w:t>
                  </w:r>
                </w:p>
              </w:tc>
              <w:tc>
                <w:tcPr>
                  <w:tcW w:w="1589" w:type="dxa"/>
                  <w:tcBorders>
                    <w:left w:val="single" w:sz="4" w:space="0" w:color="000000"/>
                  </w:tcBorders>
                  <w:shd w:val="clear" w:color="auto" w:fill="auto"/>
                  <w:vAlign w:val="center"/>
                </w:tcPr>
                <w:p w:rsidR="00453C2C" w:rsidRDefault="00833B6B">
                  <w:pPr>
                    <w:widowControl/>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決    算    數</w:t>
                  </w:r>
                </w:p>
              </w:tc>
              <w:tc>
                <w:tcPr>
                  <w:tcW w:w="1268" w:type="dxa"/>
                  <w:tcBorders>
                    <w:top w:val="single" w:sz="4" w:space="0" w:color="000000"/>
                    <w:left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金        額</w:t>
                  </w:r>
                </w:p>
              </w:tc>
              <w:tc>
                <w:tcPr>
                  <w:tcW w:w="1731" w:type="dxa"/>
                  <w:tcBorders>
                    <w:top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w:t>
                  </w:r>
                </w:p>
              </w:tc>
              <w:tc>
                <w:tcPr>
                  <w:tcW w:w="1710" w:type="dxa"/>
                  <w:gridSpan w:val="2"/>
                  <w:tcBorders>
                    <w:left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02" w:type="dxa"/>
                  <w:shd w:val="clear" w:color="auto" w:fill="auto"/>
                </w:tcPr>
                <w:p w:rsidR="00453C2C" w:rsidRDefault="00453C2C"/>
              </w:tc>
            </w:tr>
            <w:tr w:rsidR="00453C2C" w:rsidTr="00854F62">
              <w:trPr>
                <w:trHeight w:val="435"/>
              </w:trPr>
              <w:tc>
                <w:tcPr>
                  <w:tcW w:w="2062" w:type="dxa"/>
                  <w:tcBorders>
                    <w:top w:val="single" w:sz="4" w:space="0" w:color="000000"/>
                    <w:left w:val="single" w:sz="4" w:space="0" w:color="000000"/>
                    <w:bottom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651" w:type="dxa"/>
                  <w:tcBorders>
                    <w:top w:val="single" w:sz="4" w:space="0" w:color="000000"/>
                    <w:left w:val="single" w:sz="4" w:space="0" w:color="000000"/>
                    <w:bottom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w:t>
                  </w:r>
                </w:p>
              </w:tc>
              <w:tc>
                <w:tcPr>
                  <w:tcW w:w="1589" w:type="dxa"/>
                  <w:tcBorders>
                    <w:top w:val="single" w:sz="4" w:space="0" w:color="000000"/>
                    <w:left w:val="single" w:sz="4" w:space="0" w:color="000000"/>
                    <w:bottom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(2)</w:t>
                  </w:r>
                </w:p>
              </w:tc>
              <w:tc>
                <w:tcPr>
                  <w:tcW w:w="1268" w:type="dxa"/>
                  <w:tcBorders>
                    <w:left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w:t>
                  </w:r>
                  <w:proofErr w:type="gramStart"/>
                  <w:r>
                    <w:rPr>
                      <w:rFonts w:ascii="標楷體" w:eastAsia="標楷體" w:hAnsi="標楷體" w:cs="新細明體"/>
                      <w:kern w:val="0"/>
                      <w:sz w:val="20"/>
                      <w:szCs w:val="20"/>
                    </w:rPr>
                    <w:t>3)=</w:t>
                  </w:r>
                  <w:proofErr w:type="gramEnd"/>
                  <w:r>
                    <w:rPr>
                      <w:rFonts w:ascii="標楷體" w:eastAsia="標楷體" w:hAnsi="標楷體" w:cs="新細明體"/>
                      <w:kern w:val="0"/>
                      <w:sz w:val="20"/>
                      <w:szCs w:val="20"/>
                    </w:rPr>
                    <w:t>(2)-(1)</w:t>
                  </w:r>
                </w:p>
              </w:tc>
              <w:tc>
                <w:tcPr>
                  <w:tcW w:w="1731" w:type="dxa"/>
                  <w:shd w:val="clear" w:color="auto" w:fill="auto"/>
                  <w:vAlign w:val="center"/>
                </w:tcPr>
                <w:p w:rsidR="00453C2C" w:rsidRDefault="00833B6B">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w:t>
                  </w:r>
                  <w:proofErr w:type="gramStart"/>
                  <w:r>
                    <w:rPr>
                      <w:rFonts w:ascii="標楷體" w:eastAsia="標楷體" w:hAnsi="標楷體" w:cs="新細明體"/>
                      <w:kern w:val="0"/>
                      <w:sz w:val="20"/>
                      <w:szCs w:val="20"/>
                    </w:rPr>
                    <w:t>4)=</w:t>
                  </w:r>
                  <w:proofErr w:type="gramEnd"/>
                  <w:r>
                    <w:rPr>
                      <w:rFonts w:ascii="標楷體" w:eastAsia="標楷體" w:hAnsi="標楷體" w:cs="新細明體"/>
                      <w:kern w:val="0"/>
                      <w:sz w:val="20"/>
                      <w:szCs w:val="20"/>
                    </w:rPr>
                    <w:t>(3)/(1)*100</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02" w:type="dxa"/>
                  <w:shd w:val="clear" w:color="auto" w:fill="auto"/>
                </w:tcPr>
                <w:p w:rsidR="00453C2C" w:rsidRDefault="00453C2C"/>
              </w:tc>
            </w:tr>
            <w:tr w:rsidR="00453C2C" w:rsidTr="000131DE">
              <w:trPr>
                <w:trHeight w:val="453"/>
              </w:trPr>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業務收入</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15,162,000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14,527,271 </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-634,729 </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-4.19%</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02" w:type="dxa"/>
                  <w:shd w:val="clear" w:color="auto" w:fill="auto"/>
                </w:tcPr>
                <w:p w:rsidR="00453C2C" w:rsidRDefault="00453C2C"/>
              </w:tc>
            </w:tr>
            <w:tr w:rsidR="00453C2C" w:rsidTr="000131DE">
              <w:trPr>
                <w:trHeight w:val="416"/>
              </w:trPr>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補助計畫收入</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15,162,000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14,527,271 </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-634,729 </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-4.19%</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02" w:type="dxa"/>
                  <w:shd w:val="clear" w:color="auto" w:fill="auto"/>
                </w:tcPr>
                <w:p w:rsidR="00453C2C" w:rsidRDefault="00453C2C"/>
              </w:tc>
            </w:tr>
            <w:tr w:rsidR="00453C2C" w:rsidTr="00854F62">
              <w:trPr>
                <w:trHeight w:val="285"/>
              </w:trPr>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02" w:type="dxa"/>
                  <w:shd w:val="clear" w:color="auto" w:fill="auto"/>
                </w:tcPr>
                <w:p w:rsidR="00453C2C" w:rsidRDefault="00453C2C"/>
              </w:tc>
            </w:tr>
            <w:tr w:rsidR="00453C2C" w:rsidTr="000131DE">
              <w:trPr>
                <w:trHeight w:val="541"/>
              </w:trPr>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業務外收入</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70,000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53,034 </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-16,966 </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-24.24%</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02" w:type="dxa"/>
                  <w:shd w:val="clear" w:color="auto" w:fill="auto"/>
                </w:tcPr>
                <w:p w:rsidR="00453C2C" w:rsidRDefault="00453C2C"/>
              </w:tc>
            </w:tr>
            <w:tr w:rsidR="00453C2C" w:rsidTr="00854F62">
              <w:trPr>
                <w:trHeight w:val="1455"/>
              </w:trPr>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基金孳息收入</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39,000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29,067 </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-9,933 </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-25.47%</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基金孳息收入依第一屆第四次董事會決議不得動用。</w:t>
                  </w:r>
                </w:p>
              </w:tc>
              <w:tc>
                <w:tcPr>
                  <w:tcW w:w="202" w:type="dxa"/>
                  <w:shd w:val="clear" w:color="auto" w:fill="auto"/>
                </w:tcPr>
                <w:p w:rsidR="00453C2C" w:rsidRDefault="00453C2C"/>
              </w:tc>
            </w:tr>
            <w:tr w:rsidR="00453C2C" w:rsidTr="000131DE">
              <w:trPr>
                <w:trHeight w:val="1646"/>
              </w:trPr>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其他利息收入</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31,000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23,967 </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-7,033 </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-22.69%</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其他利息收入主要係初期台泥捐款100萬放入定存本金不斷累積所產生。</w:t>
                  </w:r>
                </w:p>
              </w:tc>
              <w:tc>
                <w:tcPr>
                  <w:tcW w:w="202" w:type="dxa"/>
                  <w:shd w:val="clear" w:color="auto" w:fill="auto"/>
                </w:tcPr>
                <w:p w:rsidR="00453C2C" w:rsidRDefault="00453C2C"/>
              </w:tc>
            </w:tr>
            <w:tr w:rsidR="00453C2C" w:rsidTr="000131DE">
              <w:trPr>
                <w:trHeight w:val="692"/>
              </w:trPr>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總         計</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15,232,000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14,580,305 </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-651,695 </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-4.28%</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02" w:type="dxa"/>
                  <w:shd w:val="clear" w:color="auto" w:fill="auto"/>
                </w:tcPr>
                <w:p w:rsidR="00453C2C" w:rsidRDefault="00453C2C"/>
              </w:tc>
            </w:tr>
          </w:tbl>
          <w:p w:rsidR="00453C2C" w:rsidRDefault="00453C2C">
            <w:pPr>
              <w:widowControl/>
              <w:jc w:val="center"/>
              <w:rPr>
                <w:rFonts w:ascii="標楷體" w:eastAsia="標楷體" w:hAnsi="標楷體" w:cs="新細明體"/>
                <w:color w:val="FF0000"/>
                <w:kern w:val="0"/>
                <w:szCs w:val="20"/>
              </w:rPr>
            </w:pPr>
          </w:p>
          <w:p w:rsidR="00453C2C" w:rsidRDefault="00453C2C">
            <w:pPr>
              <w:widowControl/>
              <w:rPr>
                <w:rFonts w:ascii="標楷體" w:eastAsia="標楷體" w:hAnsi="標楷體" w:cs="新細明體"/>
                <w:color w:val="FF0000"/>
                <w:kern w:val="0"/>
                <w:szCs w:val="20"/>
              </w:rPr>
            </w:pPr>
          </w:p>
          <w:p w:rsidR="00453C2C" w:rsidRDefault="00453C2C">
            <w:pPr>
              <w:widowControl/>
              <w:jc w:val="center"/>
              <w:rPr>
                <w:rFonts w:ascii="標楷體" w:eastAsia="標楷體" w:hAnsi="標楷體" w:cs="新細明體"/>
                <w:color w:val="FF0000"/>
                <w:kern w:val="0"/>
                <w:szCs w:val="20"/>
              </w:rPr>
            </w:pPr>
          </w:p>
        </w:tc>
      </w:tr>
      <w:tr w:rsidR="00453C2C" w:rsidTr="00854F62">
        <w:trPr>
          <w:trHeight w:val="283"/>
        </w:trPr>
        <w:tc>
          <w:tcPr>
            <w:tcW w:w="2269" w:type="dxa"/>
            <w:shd w:val="clear" w:color="auto" w:fill="auto"/>
            <w:vAlign w:val="center"/>
          </w:tcPr>
          <w:p w:rsidR="00453C2C" w:rsidRDefault="00453C2C">
            <w:pPr>
              <w:widowControl/>
              <w:jc w:val="center"/>
              <w:rPr>
                <w:rFonts w:ascii="標楷體" w:eastAsia="標楷體" w:hAnsi="標楷體" w:cs="新細明體"/>
                <w:color w:val="FF0000"/>
                <w:kern w:val="0"/>
                <w:szCs w:val="20"/>
              </w:rPr>
            </w:pPr>
          </w:p>
        </w:tc>
        <w:tc>
          <w:tcPr>
            <w:tcW w:w="1700" w:type="dxa"/>
            <w:shd w:val="clear" w:color="auto" w:fill="auto"/>
            <w:vAlign w:val="center"/>
          </w:tcPr>
          <w:p w:rsidR="00453C2C" w:rsidRDefault="00453C2C">
            <w:pPr>
              <w:widowControl/>
              <w:rPr>
                <w:rFonts w:eastAsia="Times New Roman"/>
                <w:color w:val="FF0000"/>
                <w:kern w:val="0"/>
                <w:szCs w:val="20"/>
              </w:rPr>
            </w:pPr>
          </w:p>
        </w:tc>
        <w:tc>
          <w:tcPr>
            <w:tcW w:w="1700" w:type="dxa"/>
            <w:shd w:val="clear" w:color="auto" w:fill="auto"/>
            <w:vAlign w:val="center"/>
          </w:tcPr>
          <w:p w:rsidR="00453C2C" w:rsidRDefault="00453C2C">
            <w:pPr>
              <w:widowControl/>
              <w:rPr>
                <w:rFonts w:eastAsia="Times New Roman"/>
                <w:color w:val="FF0000"/>
                <w:kern w:val="0"/>
                <w:szCs w:val="20"/>
              </w:rPr>
            </w:pPr>
          </w:p>
        </w:tc>
        <w:tc>
          <w:tcPr>
            <w:tcW w:w="1276" w:type="dxa"/>
            <w:shd w:val="clear" w:color="auto" w:fill="auto"/>
            <w:vAlign w:val="center"/>
          </w:tcPr>
          <w:p w:rsidR="00453C2C" w:rsidRDefault="00453C2C">
            <w:pPr>
              <w:widowControl/>
              <w:rPr>
                <w:rFonts w:eastAsia="Times New Roman"/>
                <w:color w:val="FF0000"/>
                <w:kern w:val="0"/>
                <w:szCs w:val="20"/>
              </w:rPr>
            </w:pPr>
          </w:p>
        </w:tc>
        <w:tc>
          <w:tcPr>
            <w:tcW w:w="1845" w:type="dxa"/>
            <w:shd w:val="clear" w:color="auto" w:fill="auto"/>
            <w:vAlign w:val="center"/>
          </w:tcPr>
          <w:p w:rsidR="00453C2C" w:rsidRDefault="00453C2C">
            <w:pPr>
              <w:widowControl/>
              <w:rPr>
                <w:rFonts w:eastAsia="Times New Roman"/>
                <w:color w:val="FF0000"/>
                <w:kern w:val="0"/>
                <w:szCs w:val="20"/>
              </w:rPr>
            </w:pPr>
          </w:p>
        </w:tc>
        <w:tc>
          <w:tcPr>
            <w:tcW w:w="1416" w:type="dxa"/>
            <w:shd w:val="clear" w:color="auto" w:fill="auto"/>
            <w:vAlign w:val="center"/>
          </w:tcPr>
          <w:p w:rsidR="00453C2C" w:rsidRDefault="00453C2C">
            <w:pPr>
              <w:widowControl/>
              <w:jc w:val="center"/>
              <w:rPr>
                <w:rFonts w:ascii="標楷體" w:eastAsia="標楷體" w:hAnsi="標楷體" w:cs="新細明體"/>
                <w:color w:val="FF0000"/>
                <w:kern w:val="0"/>
                <w:sz w:val="20"/>
                <w:szCs w:val="20"/>
              </w:rPr>
            </w:pPr>
          </w:p>
        </w:tc>
      </w:tr>
    </w:tbl>
    <w:p w:rsidR="00453C2C" w:rsidRDefault="00453C2C">
      <w:pPr>
        <w:widowControl/>
        <w:jc w:val="center"/>
        <w:rPr>
          <w:rFonts w:ascii="標楷體" w:eastAsia="標楷體" w:hAnsi="標楷體" w:cs="新細明體"/>
          <w:color w:val="FF0000"/>
          <w:kern w:val="0"/>
          <w:sz w:val="18"/>
          <w:szCs w:val="18"/>
        </w:rPr>
        <w:sectPr w:rsidR="00453C2C">
          <w:footerReference w:type="default" r:id="rId16"/>
          <w:pgSz w:w="11906" w:h="16838"/>
          <w:pgMar w:top="1440" w:right="1416" w:bottom="1440" w:left="1797" w:header="0" w:footer="992" w:gutter="0"/>
          <w:cols w:space="720"/>
          <w:formProt w:val="0"/>
          <w:docGrid w:type="lines" w:linePitch="360"/>
        </w:sectPr>
      </w:pPr>
    </w:p>
    <w:tbl>
      <w:tblPr>
        <w:tblW w:w="10629" w:type="dxa"/>
        <w:tblInd w:w="-965" w:type="dxa"/>
        <w:tblCellMar>
          <w:left w:w="28" w:type="dxa"/>
          <w:right w:w="28" w:type="dxa"/>
        </w:tblCellMar>
        <w:tblLook w:val="04A0" w:firstRow="1" w:lastRow="0" w:firstColumn="1" w:lastColumn="0" w:noHBand="0" w:noVBand="1"/>
      </w:tblPr>
      <w:tblGrid>
        <w:gridCol w:w="10629"/>
      </w:tblGrid>
      <w:tr w:rsidR="00453C2C">
        <w:trPr>
          <w:trHeight w:val="225"/>
        </w:trPr>
        <w:tc>
          <w:tcPr>
            <w:tcW w:w="10629" w:type="dxa"/>
            <w:shd w:val="clear" w:color="auto" w:fill="auto"/>
            <w:vAlign w:val="center"/>
          </w:tcPr>
          <w:p w:rsidR="00453C2C" w:rsidRDefault="00833B6B">
            <w:pPr>
              <w:widowControl/>
              <w:jc w:val="center"/>
              <w:rPr>
                <w:rFonts w:ascii="標楷體" w:eastAsia="標楷體" w:hAnsi="標楷體" w:cs="新細明體"/>
                <w:kern w:val="0"/>
                <w:szCs w:val="18"/>
              </w:rPr>
            </w:pPr>
            <w:r>
              <w:rPr>
                <w:rFonts w:ascii="標楷體" w:eastAsia="標楷體" w:hAnsi="標楷體" w:cs="新細明體"/>
                <w:kern w:val="0"/>
                <w:szCs w:val="18"/>
              </w:rPr>
              <w:lastRenderedPageBreak/>
              <w:t>財團法人太平洋經濟合作理事會中華民國委員會</w:t>
            </w:r>
          </w:p>
        </w:tc>
      </w:tr>
      <w:tr w:rsidR="00453C2C">
        <w:trPr>
          <w:trHeight w:val="225"/>
        </w:trPr>
        <w:tc>
          <w:tcPr>
            <w:tcW w:w="10629" w:type="dxa"/>
            <w:shd w:val="clear" w:color="auto" w:fill="auto"/>
            <w:vAlign w:val="center"/>
          </w:tcPr>
          <w:p w:rsidR="00453C2C" w:rsidRDefault="00833B6B">
            <w:pPr>
              <w:pStyle w:val="af7"/>
            </w:pPr>
            <w:bookmarkStart w:id="27" w:name="_Toc3816081"/>
            <w:r>
              <w:t>支出明細表</w:t>
            </w:r>
            <w:bookmarkEnd w:id="27"/>
            <w:r>
              <w:t xml:space="preserve"> </w:t>
            </w:r>
          </w:p>
        </w:tc>
      </w:tr>
      <w:tr w:rsidR="00453C2C">
        <w:trPr>
          <w:trHeight w:val="225"/>
        </w:trPr>
        <w:tc>
          <w:tcPr>
            <w:tcW w:w="10629" w:type="dxa"/>
            <w:shd w:val="clear" w:color="auto" w:fill="auto"/>
            <w:vAlign w:val="center"/>
          </w:tcPr>
          <w:p w:rsidR="00453C2C" w:rsidRDefault="00833B6B">
            <w:pPr>
              <w:widowControl/>
              <w:jc w:val="center"/>
              <w:rPr>
                <w:rFonts w:ascii="標楷體" w:eastAsia="標楷體" w:hAnsi="標楷體" w:cs="新細明體"/>
                <w:kern w:val="0"/>
                <w:szCs w:val="18"/>
              </w:rPr>
            </w:pPr>
            <w:r>
              <w:rPr>
                <w:rFonts w:ascii="標楷體" w:eastAsia="標楷體" w:hAnsi="標楷體" w:cs="新細明體"/>
                <w:kern w:val="0"/>
                <w:szCs w:val="18"/>
              </w:rPr>
              <w:t>中華民國</w:t>
            </w:r>
            <w:proofErr w:type="gramStart"/>
            <w:r>
              <w:rPr>
                <w:rFonts w:ascii="標楷體" w:eastAsia="標楷體" w:hAnsi="標楷體" w:cs="新細明體"/>
                <w:kern w:val="0"/>
                <w:szCs w:val="18"/>
              </w:rPr>
              <w:t>107</w:t>
            </w:r>
            <w:proofErr w:type="gramEnd"/>
            <w:r>
              <w:rPr>
                <w:rFonts w:ascii="標楷體" w:eastAsia="標楷體" w:hAnsi="標楷體" w:cs="新細明體"/>
                <w:kern w:val="0"/>
                <w:szCs w:val="18"/>
              </w:rPr>
              <w:t>年度</w:t>
            </w:r>
          </w:p>
          <w:tbl>
            <w:tblPr>
              <w:tblW w:w="9720" w:type="dxa"/>
              <w:tblCellMar>
                <w:left w:w="28" w:type="dxa"/>
                <w:right w:w="28" w:type="dxa"/>
              </w:tblCellMar>
              <w:tblLook w:val="04A0" w:firstRow="1" w:lastRow="0" w:firstColumn="1" w:lastColumn="0" w:noHBand="0" w:noVBand="1"/>
            </w:tblPr>
            <w:tblGrid>
              <w:gridCol w:w="2560"/>
              <w:gridCol w:w="1500"/>
              <w:gridCol w:w="1539"/>
              <w:gridCol w:w="1261"/>
              <w:gridCol w:w="1420"/>
              <w:gridCol w:w="1440"/>
            </w:tblGrid>
            <w:tr w:rsidR="00453C2C" w:rsidTr="00C978CF">
              <w:trPr>
                <w:trHeight w:val="225"/>
              </w:trPr>
              <w:tc>
                <w:tcPr>
                  <w:tcW w:w="2560" w:type="dxa"/>
                  <w:shd w:val="clear" w:color="auto" w:fill="auto"/>
                  <w:vAlign w:val="center"/>
                </w:tcPr>
                <w:p w:rsidR="00453C2C" w:rsidRDefault="00453C2C">
                  <w:pPr>
                    <w:widowControl/>
                    <w:rPr>
                      <w:rFonts w:ascii="新細明體" w:hAnsi="新細明體" w:cs="新細明體"/>
                      <w:kern w:val="0"/>
                      <w:sz w:val="20"/>
                      <w:szCs w:val="20"/>
                    </w:rPr>
                  </w:pPr>
                </w:p>
              </w:tc>
              <w:tc>
                <w:tcPr>
                  <w:tcW w:w="1500" w:type="dxa"/>
                  <w:shd w:val="clear" w:color="auto" w:fill="auto"/>
                  <w:vAlign w:val="center"/>
                </w:tcPr>
                <w:p w:rsidR="00453C2C" w:rsidRDefault="00453C2C">
                  <w:pPr>
                    <w:widowControl/>
                    <w:rPr>
                      <w:rFonts w:eastAsia="Times New Roman"/>
                      <w:kern w:val="0"/>
                      <w:sz w:val="20"/>
                      <w:szCs w:val="20"/>
                    </w:rPr>
                  </w:pPr>
                </w:p>
              </w:tc>
              <w:tc>
                <w:tcPr>
                  <w:tcW w:w="1539" w:type="dxa"/>
                  <w:shd w:val="clear" w:color="auto" w:fill="auto"/>
                  <w:vAlign w:val="center"/>
                </w:tcPr>
                <w:p w:rsidR="00453C2C" w:rsidRDefault="00453C2C">
                  <w:pPr>
                    <w:widowControl/>
                    <w:rPr>
                      <w:rFonts w:eastAsia="Times New Roman"/>
                      <w:kern w:val="0"/>
                      <w:sz w:val="20"/>
                      <w:szCs w:val="20"/>
                    </w:rPr>
                  </w:pPr>
                </w:p>
              </w:tc>
              <w:tc>
                <w:tcPr>
                  <w:tcW w:w="1261" w:type="dxa"/>
                  <w:shd w:val="clear" w:color="auto" w:fill="auto"/>
                  <w:vAlign w:val="center"/>
                </w:tcPr>
                <w:p w:rsidR="00453C2C" w:rsidRDefault="00453C2C">
                  <w:pPr>
                    <w:widowControl/>
                    <w:rPr>
                      <w:rFonts w:eastAsia="Times New Roman"/>
                      <w:kern w:val="0"/>
                      <w:sz w:val="20"/>
                      <w:szCs w:val="20"/>
                    </w:rPr>
                  </w:pPr>
                </w:p>
              </w:tc>
              <w:tc>
                <w:tcPr>
                  <w:tcW w:w="1420" w:type="dxa"/>
                  <w:shd w:val="clear" w:color="auto" w:fill="auto"/>
                  <w:vAlign w:val="center"/>
                </w:tcPr>
                <w:p w:rsidR="00453C2C" w:rsidRDefault="00453C2C">
                  <w:pPr>
                    <w:widowControl/>
                    <w:rPr>
                      <w:rFonts w:eastAsia="Times New Roman"/>
                      <w:kern w:val="0"/>
                      <w:sz w:val="20"/>
                      <w:szCs w:val="20"/>
                    </w:rPr>
                  </w:pPr>
                </w:p>
              </w:tc>
              <w:tc>
                <w:tcPr>
                  <w:tcW w:w="1440" w:type="dxa"/>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單位：新臺幣元</w:t>
                  </w:r>
                </w:p>
              </w:tc>
            </w:tr>
            <w:tr w:rsidR="00453C2C" w:rsidTr="00337AE9">
              <w:trPr>
                <w:trHeight w:val="376"/>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科         目  </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本    年    度</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本    年    度</w:t>
                  </w:r>
                </w:p>
              </w:tc>
              <w:tc>
                <w:tcPr>
                  <w:tcW w:w="2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比較增減(－</w:t>
                  </w:r>
                  <w:proofErr w:type="gramStart"/>
                  <w:r>
                    <w:rPr>
                      <w:rFonts w:ascii="標楷體" w:eastAsia="標楷體" w:hAnsi="標楷體" w:cs="新細明體"/>
                      <w:kern w:val="0"/>
                      <w:sz w:val="20"/>
                      <w:szCs w:val="20"/>
                    </w:rPr>
                    <w:t>）</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說         明</w:t>
                  </w:r>
                </w:p>
              </w:tc>
            </w:tr>
            <w:tr w:rsidR="00453C2C" w:rsidTr="00C978CF">
              <w:trPr>
                <w:trHeight w:val="390"/>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預    算    數</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決    算    數</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金        額</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r>
            <w:tr w:rsidR="00453C2C" w:rsidTr="00A5532F">
              <w:trPr>
                <w:trHeight w:val="235"/>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(1)</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w:t>
                  </w:r>
                  <w:proofErr w:type="gramStart"/>
                  <w:r>
                    <w:rPr>
                      <w:rFonts w:ascii="標楷體" w:eastAsia="標楷體" w:hAnsi="標楷體" w:cs="新細明體"/>
                      <w:kern w:val="0"/>
                      <w:sz w:val="18"/>
                      <w:szCs w:val="18"/>
                    </w:rPr>
                    <w:t>3)=</w:t>
                  </w:r>
                  <w:proofErr w:type="gramEnd"/>
                  <w:r>
                    <w:rPr>
                      <w:rFonts w:ascii="標楷體" w:eastAsia="標楷體" w:hAnsi="標楷體" w:cs="新細明體"/>
                      <w:kern w:val="0"/>
                      <w:sz w:val="18"/>
                      <w:szCs w:val="18"/>
                    </w:rPr>
                    <w:t>(2)-(1)</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w:t>
                  </w:r>
                  <w:proofErr w:type="gramStart"/>
                  <w:r>
                    <w:rPr>
                      <w:rFonts w:ascii="標楷體" w:eastAsia="標楷體" w:hAnsi="標楷體" w:cs="新細明體"/>
                      <w:kern w:val="0"/>
                      <w:sz w:val="18"/>
                      <w:szCs w:val="18"/>
                    </w:rPr>
                    <w:t>4)=</w:t>
                  </w:r>
                  <w:proofErr w:type="gramEnd"/>
                  <w:r>
                    <w:rPr>
                      <w:rFonts w:ascii="標楷體" w:eastAsia="標楷體" w:hAnsi="標楷體" w:cs="新細明體"/>
                      <w:kern w:val="0"/>
                      <w:sz w:val="18"/>
                      <w:szCs w:val="18"/>
                    </w:rPr>
                    <w:t>(3)/(1)*100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C978CF" w:rsidTr="000131DE">
              <w:trPr>
                <w:trHeight w:val="383"/>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8CF" w:rsidRDefault="00C978CF" w:rsidP="00C978CF">
                  <w:pPr>
                    <w:widowControl/>
                    <w:rPr>
                      <w:rFonts w:ascii="標楷體" w:eastAsia="標楷體" w:hAnsi="標楷體" w:cs="新細明體"/>
                      <w:kern w:val="0"/>
                      <w:sz w:val="20"/>
                      <w:szCs w:val="20"/>
                    </w:rPr>
                  </w:pPr>
                  <w:r>
                    <w:rPr>
                      <w:rFonts w:ascii="標楷體" w:eastAsia="標楷體" w:hAnsi="標楷體" w:cs="新細明體"/>
                      <w:kern w:val="0"/>
                      <w:sz w:val="20"/>
                      <w:szCs w:val="20"/>
                    </w:rPr>
                    <w:t>業務支出</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8CF" w:rsidRDefault="00C978CF" w:rsidP="00C978CF">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15,062,000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8CF" w:rsidRDefault="00C978CF" w:rsidP="00C978CF">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14,527,271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8CF" w:rsidRDefault="00C978CF" w:rsidP="00C978CF">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-534,729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8CF" w:rsidRDefault="00C978CF" w:rsidP="00C978CF">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-3.55%</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8CF" w:rsidRDefault="00C978CF" w:rsidP="00C978CF">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rsidTr="009C1CBD">
              <w:trPr>
                <w:trHeight w:val="315"/>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補助計畫支出</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15,062,000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14,527,271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-534,729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-3.55%</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rsidTr="003B1B13">
              <w:trPr>
                <w:trHeight w:val="281"/>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薪資-計畫</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7,429,000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7,311,016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-117,984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-1.59%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rsidTr="000131DE">
              <w:trPr>
                <w:trHeight w:val="415"/>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稿費及翻譯費-計畫</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50,000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42,260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-7,740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-15.48%</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Pr="00B0053C" w:rsidRDefault="00062A66" w:rsidP="00B0053C">
                  <w:pPr>
                    <w:widowControl/>
                    <w:jc w:val="both"/>
                    <w:rPr>
                      <w:rFonts w:ascii="標楷體" w:eastAsia="標楷體" w:hAnsi="標楷體" w:cs="新細明體"/>
                      <w:spacing w:val="-20"/>
                      <w:kern w:val="0"/>
                      <w:sz w:val="18"/>
                      <w:szCs w:val="18"/>
                    </w:rPr>
                  </w:pPr>
                  <w:r w:rsidRPr="00B0053C">
                    <w:rPr>
                      <w:rFonts w:ascii="標楷體" w:eastAsia="標楷體" w:hAnsi="標楷體" w:cs="新細明體" w:hint="eastAsia"/>
                      <w:spacing w:val="-20"/>
                      <w:kern w:val="0"/>
                      <w:sz w:val="16"/>
                      <w:szCs w:val="16"/>
                    </w:rPr>
                    <w:t>為</w:t>
                  </w:r>
                  <w:proofErr w:type="gramStart"/>
                  <w:r w:rsidRPr="00B0053C">
                    <w:rPr>
                      <w:rFonts w:ascii="標楷體" w:eastAsia="標楷體" w:hAnsi="標楷體" w:cs="新細明體" w:hint="eastAsia"/>
                      <w:spacing w:val="-20"/>
                      <w:kern w:val="0"/>
                      <w:sz w:val="16"/>
                      <w:szCs w:val="16"/>
                    </w:rPr>
                    <w:t>撙</w:t>
                  </w:r>
                  <w:proofErr w:type="gramEnd"/>
                  <w:r w:rsidRPr="00B0053C">
                    <w:rPr>
                      <w:rFonts w:ascii="標楷體" w:eastAsia="標楷體" w:hAnsi="標楷體" w:cs="新細明體" w:hint="eastAsia"/>
                      <w:spacing w:val="-20"/>
                      <w:kern w:val="0"/>
                      <w:sz w:val="16"/>
                      <w:szCs w:val="16"/>
                    </w:rPr>
                    <w:t>節開支，國際政經講座專家稿費</w:t>
                  </w:r>
                  <w:r w:rsidR="00B0053C" w:rsidRPr="00B0053C">
                    <w:rPr>
                      <w:rFonts w:ascii="標楷體" w:eastAsia="標楷體" w:hAnsi="標楷體" w:cs="新細明體" w:hint="eastAsia"/>
                      <w:spacing w:val="-20"/>
                      <w:kern w:val="0"/>
                      <w:sz w:val="16"/>
                      <w:szCs w:val="16"/>
                    </w:rPr>
                    <w:t>降低</w:t>
                  </w:r>
                  <w:r w:rsidRPr="00B0053C">
                    <w:rPr>
                      <w:rFonts w:ascii="標楷體" w:eastAsia="標楷體" w:hAnsi="標楷體" w:cs="新細明體" w:hint="eastAsia"/>
                      <w:spacing w:val="-20"/>
                      <w:kern w:val="0"/>
                      <w:sz w:val="16"/>
                      <w:szCs w:val="16"/>
                    </w:rPr>
                    <w:t>以減少</w:t>
                  </w:r>
                  <w:r w:rsidR="00B0053C">
                    <w:rPr>
                      <w:rFonts w:ascii="標楷體" w:eastAsia="標楷體" w:hAnsi="標楷體" w:cs="新細明體" w:hint="eastAsia"/>
                      <w:spacing w:val="-20"/>
                      <w:kern w:val="0"/>
                      <w:sz w:val="16"/>
                      <w:szCs w:val="16"/>
                    </w:rPr>
                    <w:t>經費使用</w:t>
                  </w:r>
                  <w:r w:rsidRPr="00B0053C">
                    <w:rPr>
                      <w:rFonts w:ascii="標楷體" w:eastAsia="標楷體" w:hAnsi="標楷體" w:cs="新細明體" w:hint="eastAsia"/>
                      <w:spacing w:val="-20"/>
                      <w:kern w:val="0"/>
                      <w:sz w:val="16"/>
                      <w:szCs w:val="16"/>
                    </w:rPr>
                    <w:t>。</w:t>
                  </w:r>
                </w:p>
              </w:tc>
            </w:tr>
            <w:tr w:rsidR="00453C2C" w:rsidTr="000131DE">
              <w:trPr>
                <w:trHeight w:val="421"/>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國內會議費-計畫</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1,635,000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1,366,547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-268,453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-16.42%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Pr="00B0053C" w:rsidRDefault="00956FB1" w:rsidP="00956FB1">
                  <w:pPr>
                    <w:widowControl/>
                    <w:rPr>
                      <w:rFonts w:ascii="標楷體" w:eastAsia="標楷體" w:hAnsi="標楷體" w:cs="新細明體"/>
                      <w:kern w:val="0"/>
                      <w:sz w:val="18"/>
                      <w:szCs w:val="18"/>
                    </w:rPr>
                  </w:pPr>
                  <w:r w:rsidRPr="00B0053C">
                    <w:rPr>
                      <w:rFonts w:ascii="標楷體" w:eastAsia="標楷體" w:hAnsi="標楷體" w:cs="新細明體" w:hint="eastAsia"/>
                      <w:kern w:val="0"/>
                      <w:sz w:val="16"/>
                      <w:szCs w:val="16"/>
                    </w:rPr>
                    <w:t>為</w:t>
                  </w:r>
                  <w:proofErr w:type="gramStart"/>
                  <w:r w:rsidRPr="00B0053C">
                    <w:rPr>
                      <w:rFonts w:ascii="標楷體" w:eastAsia="標楷體" w:hAnsi="標楷體" w:cs="新細明體" w:hint="eastAsia"/>
                      <w:kern w:val="0"/>
                      <w:sz w:val="16"/>
                      <w:szCs w:val="16"/>
                    </w:rPr>
                    <w:t>撙</w:t>
                  </w:r>
                  <w:proofErr w:type="gramEnd"/>
                  <w:r w:rsidRPr="00B0053C">
                    <w:rPr>
                      <w:rFonts w:ascii="標楷體" w:eastAsia="標楷體" w:hAnsi="標楷體" w:cs="新細明體" w:hint="eastAsia"/>
                      <w:kern w:val="0"/>
                      <w:sz w:val="16"/>
                      <w:szCs w:val="16"/>
                    </w:rPr>
                    <w:t>節開支，本年度與中興大學合作辦理青年營活動，</w:t>
                  </w:r>
                  <w:r w:rsidR="00B0053C">
                    <w:rPr>
                      <w:rFonts w:ascii="標楷體" w:eastAsia="標楷體" w:hAnsi="標楷體" w:cs="新細明體" w:hint="eastAsia"/>
                      <w:kern w:val="0"/>
                      <w:sz w:val="16"/>
                      <w:szCs w:val="16"/>
                    </w:rPr>
                    <w:t>以</w:t>
                  </w:r>
                  <w:r w:rsidRPr="00B0053C">
                    <w:rPr>
                      <w:rFonts w:ascii="標楷體" w:eastAsia="標楷體" w:hAnsi="標楷體" w:cs="新細明體" w:hint="eastAsia"/>
                      <w:kern w:val="0"/>
                      <w:sz w:val="16"/>
                      <w:szCs w:val="16"/>
                    </w:rPr>
                    <w:t>減少經費使用。</w:t>
                  </w:r>
                </w:p>
              </w:tc>
            </w:tr>
            <w:tr w:rsidR="00453C2C" w:rsidTr="00B0053C">
              <w:trPr>
                <w:trHeight w:val="411"/>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國外會議費-計畫</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2,559,000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2,710,386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151,386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5.92%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rsidTr="000131DE">
              <w:trPr>
                <w:trHeight w:val="419"/>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圖書資訊費-計畫</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100,000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86,125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-13,875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-13.88%</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Pr="00B0053C" w:rsidRDefault="00295A06">
                  <w:pPr>
                    <w:widowControl/>
                    <w:rPr>
                      <w:rFonts w:ascii="標楷體" w:eastAsia="標楷體" w:hAnsi="標楷體" w:cs="新細明體"/>
                      <w:kern w:val="0"/>
                      <w:sz w:val="18"/>
                      <w:szCs w:val="18"/>
                    </w:rPr>
                  </w:pPr>
                  <w:r w:rsidRPr="00B0053C">
                    <w:rPr>
                      <w:rFonts w:ascii="標楷體" w:eastAsia="標楷體" w:hAnsi="標楷體" w:cs="新細明體" w:hint="eastAsia"/>
                      <w:kern w:val="0"/>
                      <w:sz w:val="16"/>
                      <w:szCs w:val="16"/>
                    </w:rPr>
                    <w:t>為</w:t>
                  </w:r>
                  <w:proofErr w:type="gramStart"/>
                  <w:r w:rsidRPr="00B0053C">
                    <w:rPr>
                      <w:rFonts w:ascii="標楷體" w:eastAsia="標楷體" w:hAnsi="標楷體" w:cs="新細明體" w:hint="eastAsia"/>
                      <w:kern w:val="0"/>
                      <w:sz w:val="16"/>
                      <w:szCs w:val="16"/>
                    </w:rPr>
                    <w:t>撙</w:t>
                  </w:r>
                  <w:proofErr w:type="gramEnd"/>
                  <w:r w:rsidRPr="00B0053C">
                    <w:rPr>
                      <w:rFonts w:ascii="標楷體" w:eastAsia="標楷體" w:hAnsi="標楷體" w:cs="新細明體" w:hint="eastAsia"/>
                      <w:kern w:val="0"/>
                      <w:sz w:val="16"/>
                      <w:szCs w:val="16"/>
                    </w:rPr>
                    <w:t>節開支，</w:t>
                  </w:r>
                  <w:r w:rsidR="00A2609C" w:rsidRPr="00B0053C">
                    <w:rPr>
                      <w:rFonts w:ascii="標楷體" w:eastAsia="標楷體" w:hAnsi="標楷體" w:cs="新細明體" w:hint="eastAsia"/>
                      <w:kern w:val="0"/>
                      <w:sz w:val="16"/>
                      <w:szCs w:val="16"/>
                    </w:rPr>
                    <w:t>資料蒐集方式盡量以網路或電子版</w:t>
                  </w:r>
                  <w:r w:rsidR="00D3628B" w:rsidRPr="00B0053C">
                    <w:rPr>
                      <w:rFonts w:ascii="標楷體" w:eastAsia="標楷體" w:hAnsi="標楷體" w:cs="新細明體" w:hint="eastAsia"/>
                      <w:kern w:val="0"/>
                      <w:sz w:val="16"/>
                      <w:szCs w:val="16"/>
                    </w:rPr>
                    <w:t>以</w:t>
                  </w:r>
                  <w:r w:rsidR="00A2609C" w:rsidRPr="00B0053C">
                    <w:rPr>
                      <w:rFonts w:ascii="標楷體" w:eastAsia="標楷體" w:hAnsi="標楷體" w:cs="新細明體" w:hint="eastAsia"/>
                      <w:kern w:val="0"/>
                      <w:sz w:val="16"/>
                      <w:szCs w:val="16"/>
                    </w:rPr>
                    <w:t>減少</w:t>
                  </w:r>
                  <w:r w:rsidR="00B0053C">
                    <w:rPr>
                      <w:rFonts w:ascii="標楷體" w:eastAsia="標楷體" w:hAnsi="標楷體" w:cs="新細明體" w:hint="eastAsia"/>
                      <w:kern w:val="0"/>
                      <w:sz w:val="16"/>
                      <w:szCs w:val="16"/>
                    </w:rPr>
                    <w:t>經費使用</w:t>
                  </w:r>
                  <w:r w:rsidR="00A2609C" w:rsidRPr="00B0053C">
                    <w:rPr>
                      <w:rFonts w:ascii="標楷體" w:eastAsia="標楷體" w:hAnsi="標楷體" w:cs="新細明體" w:hint="eastAsia"/>
                      <w:kern w:val="0"/>
                      <w:sz w:val="16"/>
                      <w:szCs w:val="16"/>
                    </w:rPr>
                    <w:t>。</w:t>
                  </w:r>
                </w:p>
              </w:tc>
            </w:tr>
            <w:tr w:rsidR="00453C2C" w:rsidTr="000131DE">
              <w:trPr>
                <w:trHeight w:val="411"/>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郵資及運送費-計畫</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72,000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57,047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-14,953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-20.77%</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1" w:rsidRPr="00337AE9" w:rsidRDefault="00956FB1">
                  <w:pPr>
                    <w:widowControl/>
                    <w:rPr>
                      <w:rFonts w:ascii="標楷體" w:eastAsia="標楷體" w:hAnsi="標楷體" w:cs="新細明體"/>
                      <w:spacing w:val="-16"/>
                      <w:kern w:val="0"/>
                      <w:sz w:val="16"/>
                      <w:szCs w:val="16"/>
                    </w:rPr>
                  </w:pPr>
                  <w:r w:rsidRPr="00337AE9">
                    <w:rPr>
                      <w:rFonts w:ascii="標楷體" w:eastAsia="標楷體" w:hAnsi="標楷體" w:cs="新細明體" w:hint="eastAsia"/>
                      <w:spacing w:val="-16"/>
                      <w:kern w:val="0"/>
                      <w:sz w:val="16"/>
                      <w:szCs w:val="16"/>
                    </w:rPr>
                    <w:t>為</w:t>
                  </w:r>
                  <w:proofErr w:type="gramStart"/>
                  <w:r w:rsidRPr="00337AE9">
                    <w:rPr>
                      <w:rFonts w:ascii="標楷體" w:eastAsia="標楷體" w:hAnsi="標楷體" w:cs="新細明體" w:hint="eastAsia"/>
                      <w:spacing w:val="-16"/>
                      <w:kern w:val="0"/>
                      <w:sz w:val="16"/>
                      <w:szCs w:val="16"/>
                    </w:rPr>
                    <w:t>撙</w:t>
                  </w:r>
                  <w:proofErr w:type="gramEnd"/>
                  <w:r w:rsidRPr="00337AE9">
                    <w:rPr>
                      <w:rFonts w:ascii="標楷體" w:eastAsia="標楷體" w:hAnsi="標楷體" w:cs="新細明體" w:hint="eastAsia"/>
                      <w:spacing w:val="-16"/>
                      <w:kern w:val="0"/>
                      <w:sz w:val="16"/>
                      <w:szCs w:val="16"/>
                    </w:rPr>
                    <w:t>節開支，文件資料多以m</w:t>
                  </w:r>
                  <w:r w:rsidRPr="00337AE9">
                    <w:rPr>
                      <w:rFonts w:ascii="標楷體" w:eastAsia="標楷體" w:hAnsi="標楷體" w:cs="新細明體"/>
                      <w:spacing w:val="-16"/>
                      <w:kern w:val="0"/>
                      <w:sz w:val="16"/>
                      <w:szCs w:val="16"/>
                    </w:rPr>
                    <w:t>ail</w:t>
                  </w:r>
                  <w:proofErr w:type="gramStart"/>
                  <w:r w:rsidRPr="00337AE9">
                    <w:rPr>
                      <w:rFonts w:ascii="標楷體" w:eastAsia="標楷體" w:hAnsi="標楷體" w:cs="新細明體" w:hint="eastAsia"/>
                      <w:spacing w:val="-16"/>
                      <w:kern w:val="0"/>
                      <w:sz w:val="16"/>
                      <w:szCs w:val="16"/>
                    </w:rPr>
                    <w:t>寄送以減少</w:t>
                  </w:r>
                  <w:proofErr w:type="gramEnd"/>
                  <w:r w:rsidRPr="00337AE9">
                    <w:rPr>
                      <w:rFonts w:ascii="標楷體" w:eastAsia="標楷體" w:hAnsi="標楷體" w:cs="新細明體" w:hint="eastAsia"/>
                      <w:spacing w:val="-16"/>
                      <w:kern w:val="0"/>
                      <w:sz w:val="16"/>
                      <w:szCs w:val="16"/>
                    </w:rPr>
                    <w:t>經費使用</w:t>
                  </w:r>
                  <w:r w:rsidR="00337AE9" w:rsidRPr="00337AE9">
                    <w:rPr>
                      <w:rFonts w:ascii="標楷體" w:eastAsia="標楷體" w:hAnsi="標楷體" w:cs="新細明體" w:hint="eastAsia"/>
                      <w:spacing w:val="-16"/>
                      <w:kern w:val="0"/>
                      <w:sz w:val="16"/>
                      <w:szCs w:val="16"/>
                    </w:rPr>
                    <w:t>。</w:t>
                  </w:r>
                </w:p>
              </w:tc>
            </w:tr>
            <w:tr w:rsidR="00453C2C" w:rsidTr="000131DE">
              <w:trPr>
                <w:trHeight w:val="417"/>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電話費-計畫</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36,000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19,145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-16,855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-46.82%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Pr="00337AE9" w:rsidRDefault="001426F1">
                  <w:pPr>
                    <w:widowControl/>
                    <w:rPr>
                      <w:rFonts w:ascii="標楷體" w:eastAsia="標楷體" w:hAnsi="標楷體" w:cs="新細明體"/>
                      <w:spacing w:val="-12"/>
                      <w:kern w:val="0"/>
                      <w:sz w:val="16"/>
                      <w:szCs w:val="16"/>
                    </w:rPr>
                  </w:pPr>
                  <w:r w:rsidRPr="00337AE9">
                    <w:rPr>
                      <w:rFonts w:ascii="標楷體" w:eastAsia="標楷體" w:hAnsi="標楷體" w:cs="新細明體" w:hint="eastAsia"/>
                      <w:spacing w:val="-12"/>
                      <w:kern w:val="0"/>
                      <w:sz w:val="16"/>
                      <w:szCs w:val="16"/>
                    </w:rPr>
                    <w:t>為</w:t>
                  </w:r>
                  <w:proofErr w:type="gramStart"/>
                  <w:r w:rsidRPr="00337AE9">
                    <w:rPr>
                      <w:rFonts w:ascii="標楷體" w:eastAsia="標楷體" w:hAnsi="標楷體" w:cs="新細明體" w:hint="eastAsia"/>
                      <w:spacing w:val="-12"/>
                      <w:kern w:val="0"/>
                      <w:sz w:val="16"/>
                      <w:szCs w:val="16"/>
                    </w:rPr>
                    <w:t>撙</w:t>
                  </w:r>
                  <w:proofErr w:type="gramEnd"/>
                  <w:r w:rsidRPr="00337AE9">
                    <w:rPr>
                      <w:rFonts w:ascii="標楷體" w:eastAsia="標楷體" w:hAnsi="標楷體" w:cs="新細明體" w:hint="eastAsia"/>
                      <w:spacing w:val="-12"/>
                      <w:kern w:val="0"/>
                      <w:sz w:val="16"/>
                      <w:szCs w:val="16"/>
                    </w:rPr>
                    <w:t>節開支，業務往來多以m</w:t>
                  </w:r>
                  <w:r w:rsidRPr="00337AE9">
                    <w:rPr>
                      <w:rFonts w:ascii="標楷體" w:eastAsia="標楷體" w:hAnsi="標楷體" w:cs="新細明體"/>
                      <w:spacing w:val="-12"/>
                      <w:kern w:val="0"/>
                      <w:sz w:val="16"/>
                      <w:szCs w:val="16"/>
                    </w:rPr>
                    <w:t>ail</w:t>
                  </w:r>
                  <w:r w:rsidRPr="00337AE9">
                    <w:rPr>
                      <w:rFonts w:ascii="標楷體" w:eastAsia="標楷體" w:hAnsi="標楷體" w:cs="新細明體" w:hint="eastAsia"/>
                      <w:spacing w:val="-12"/>
                      <w:kern w:val="0"/>
                      <w:sz w:val="16"/>
                      <w:szCs w:val="16"/>
                    </w:rPr>
                    <w:t>溝通</w:t>
                  </w:r>
                  <w:r w:rsidR="009762A9" w:rsidRPr="00337AE9">
                    <w:rPr>
                      <w:rFonts w:ascii="標楷體" w:eastAsia="標楷體" w:hAnsi="標楷體" w:cs="新細明體" w:hint="eastAsia"/>
                      <w:spacing w:val="-12"/>
                      <w:kern w:val="0"/>
                      <w:sz w:val="16"/>
                      <w:szCs w:val="16"/>
                    </w:rPr>
                    <w:t>以</w:t>
                  </w:r>
                  <w:r w:rsidR="003B1B13" w:rsidRPr="00337AE9">
                    <w:rPr>
                      <w:rFonts w:ascii="標楷體" w:eastAsia="標楷體" w:hAnsi="標楷體" w:cs="新細明體" w:hint="eastAsia"/>
                      <w:spacing w:val="-12"/>
                      <w:kern w:val="0"/>
                      <w:sz w:val="16"/>
                      <w:szCs w:val="16"/>
                    </w:rPr>
                    <w:t>減少</w:t>
                  </w:r>
                  <w:r w:rsidR="00337AE9">
                    <w:rPr>
                      <w:rFonts w:ascii="標楷體" w:eastAsia="標楷體" w:hAnsi="標楷體" w:cs="新細明體" w:hint="eastAsia"/>
                      <w:spacing w:val="-12"/>
                      <w:kern w:val="0"/>
                      <w:sz w:val="16"/>
                      <w:szCs w:val="16"/>
                    </w:rPr>
                    <w:t>經費使</w:t>
                  </w:r>
                  <w:r w:rsidR="00295A06" w:rsidRPr="00337AE9">
                    <w:rPr>
                      <w:rFonts w:ascii="標楷體" w:eastAsia="標楷體" w:hAnsi="標楷體" w:cs="新細明體" w:hint="eastAsia"/>
                      <w:spacing w:val="-12"/>
                      <w:kern w:val="0"/>
                      <w:sz w:val="16"/>
                      <w:szCs w:val="16"/>
                    </w:rPr>
                    <w:t>用</w:t>
                  </w:r>
                  <w:r w:rsidRPr="00337AE9">
                    <w:rPr>
                      <w:rFonts w:ascii="標楷體" w:eastAsia="標楷體" w:hAnsi="標楷體" w:cs="新細明體" w:hint="eastAsia"/>
                      <w:spacing w:val="-12"/>
                      <w:kern w:val="0"/>
                      <w:sz w:val="16"/>
                      <w:szCs w:val="16"/>
                    </w:rPr>
                    <w:t>。</w:t>
                  </w:r>
                </w:p>
              </w:tc>
            </w:tr>
            <w:tr w:rsidR="00453C2C" w:rsidTr="009762A9">
              <w:trPr>
                <w:trHeight w:val="347"/>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文具用品-計畫</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37,000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38,149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1,149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3.11%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Pr="003B1B13" w:rsidRDefault="00833B6B">
                  <w:pPr>
                    <w:widowControl/>
                    <w:rPr>
                      <w:rFonts w:ascii="標楷體" w:eastAsia="標楷體" w:hAnsi="標楷體" w:cs="新細明體"/>
                      <w:spacing w:val="-12"/>
                      <w:kern w:val="0"/>
                      <w:sz w:val="16"/>
                      <w:szCs w:val="16"/>
                    </w:rPr>
                  </w:pPr>
                  <w:r w:rsidRPr="003B1B13">
                    <w:rPr>
                      <w:rFonts w:ascii="標楷體" w:eastAsia="標楷體" w:hAnsi="標楷體" w:cs="新細明體"/>
                      <w:spacing w:val="-12"/>
                      <w:kern w:val="0"/>
                      <w:sz w:val="16"/>
                      <w:szCs w:val="16"/>
                    </w:rPr>
                    <w:t xml:space="preserve">　</w:t>
                  </w:r>
                </w:p>
              </w:tc>
            </w:tr>
            <w:tr w:rsidR="00453C2C" w:rsidTr="000131DE">
              <w:trPr>
                <w:trHeight w:val="415"/>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印刷費-計畫</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662,000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502,291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-159,709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-24.13%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Pr="003B1B13" w:rsidRDefault="003B1B13">
                  <w:pPr>
                    <w:widowControl/>
                    <w:rPr>
                      <w:rFonts w:ascii="標楷體" w:eastAsia="標楷體" w:hAnsi="標楷體" w:cs="新細明體"/>
                      <w:spacing w:val="-12"/>
                      <w:kern w:val="0"/>
                      <w:sz w:val="16"/>
                      <w:szCs w:val="16"/>
                    </w:rPr>
                  </w:pPr>
                  <w:r w:rsidRPr="003B1B13">
                    <w:rPr>
                      <w:rFonts w:ascii="標楷體" w:eastAsia="標楷體" w:hAnsi="標楷體" w:cs="新細明體" w:hint="eastAsia"/>
                      <w:spacing w:val="-12"/>
                      <w:kern w:val="0"/>
                      <w:sz w:val="16"/>
                      <w:szCs w:val="16"/>
                    </w:rPr>
                    <w:t>為</w:t>
                  </w:r>
                  <w:proofErr w:type="gramStart"/>
                  <w:r w:rsidRPr="003B1B13">
                    <w:rPr>
                      <w:rFonts w:ascii="標楷體" w:eastAsia="標楷體" w:hAnsi="標楷體" w:cs="新細明體" w:hint="eastAsia"/>
                      <w:spacing w:val="-12"/>
                      <w:kern w:val="0"/>
                      <w:sz w:val="16"/>
                      <w:szCs w:val="16"/>
                    </w:rPr>
                    <w:t>撙</w:t>
                  </w:r>
                  <w:proofErr w:type="gramEnd"/>
                  <w:r w:rsidRPr="003B1B13">
                    <w:rPr>
                      <w:rFonts w:ascii="標楷體" w:eastAsia="標楷體" w:hAnsi="標楷體" w:cs="新細明體" w:hint="eastAsia"/>
                      <w:spacing w:val="-12"/>
                      <w:kern w:val="0"/>
                      <w:sz w:val="16"/>
                      <w:szCs w:val="16"/>
                    </w:rPr>
                    <w:t>節開支，出版品多以電子</w:t>
                  </w:r>
                  <w:proofErr w:type="gramStart"/>
                  <w:r w:rsidRPr="003B1B13">
                    <w:rPr>
                      <w:rFonts w:ascii="標楷體" w:eastAsia="標楷體" w:hAnsi="標楷體" w:cs="新細明體" w:hint="eastAsia"/>
                      <w:spacing w:val="-12"/>
                      <w:kern w:val="0"/>
                      <w:sz w:val="16"/>
                      <w:szCs w:val="16"/>
                    </w:rPr>
                    <w:t>版寄送</w:t>
                  </w:r>
                  <w:r w:rsidR="009762A9">
                    <w:rPr>
                      <w:rFonts w:ascii="標楷體" w:eastAsia="標楷體" w:hAnsi="標楷體" w:cs="新細明體" w:hint="eastAsia"/>
                      <w:spacing w:val="-12"/>
                      <w:kern w:val="0"/>
                      <w:sz w:val="16"/>
                      <w:szCs w:val="16"/>
                    </w:rPr>
                    <w:t>以</w:t>
                  </w:r>
                  <w:proofErr w:type="gramEnd"/>
                  <w:r w:rsidRPr="003B1B13">
                    <w:rPr>
                      <w:rFonts w:ascii="標楷體" w:eastAsia="標楷體" w:hAnsi="標楷體" w:cs="新細明體" w:hint="eastAsia"/>
                      <w:spacing w:val="-12"/>
                      <w:kern w:val="0"/>
                      <w:sz w:val="16"/>
                      <w:szCs w:val="16"/>
                    </w:rPr>
                    <w:t>減少</w:t>
                  </w:r>
                  <w:r w:rsidR="00337AE9">
                    <w:rPr>
                      <w:rFonts w:ascii="標楷體" w:eastAsia="標楷體" w:hAnsi="標楷體" w:cs="新細明體" w:hint="eastAsia"/>
                      <w:spacing w:val="-12"/>
                      <w:kern w:val="0"/>
                      <w:sz w:val="16"/>
                      <w:szCs w:val="16"/>
                    </w:rPr>
                    <w:t>經費使</w:t>
                  </w:r>
                  <w:r w:rsidR="00295A06">
                    <w:rPr>
                      <w:rFonts w:ascii="標楷體" w:eastAsia="標楷體" w:hAnsi="標楷體" w:cs="新細明體" w:hint="eastAsia"/>
                      <w:spacing w:val="-12"/>
                      <w:kern w:val="0"/>
                      <w:sz w:val="16"/>
                      <w:szCs w:val="16"/>
                    </w:rPr>
                    <w:t>用</w:t>
                  </w:r>
                  <w:r w:rsidRPr="003B1B13">
                    <w:rPr>
                      <w:rFonts w:ascii="標楷體" w:eastAsia="標楷體" w:hAnsi="標楷體" w:cs="新細明體" w:hint="eastAsia"/>
                      <w:spacing w:val="-12"/>
                      <w:kern w:val="0"/>
                      <w:sz w:val="16"/>
                      <w:szCs w:val="16"/>
                    </w:rPr>
                    <w:t>。</w:t>
                  </w:r>
                </w:p>
              </w:tc>
            </w:tr>
            <w:tr w:rsidR="00453C2C" w:rsidTr="009762A9">
              <w:trPr>
                <w:trHeight w:val="347"/>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租金支出-計畫</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1,440,000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1,440,000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Pr="003B1B13" w:rsidRDefault="00833B6B">
                  <w:pPr>
                    <w:widowControl/>
                    <w:rPr>
                      <w:rFonts w:ascii="標楷體" w:eastAsia="標楷體" w:hAnsi="標楷體" w:cs="新細明體"/>
                      <w:spacing w:val="-12"/>
                      <w:kern w:val="0"/>
                      <w:sz w:val="16"/>
                      <w:szCs w:val="16"/>
                    </w:rPr>
                  </w:pPr>
                  <w:r w:rsidRPr="003B1B13">
                    <w:rPr>
                      <w:rFonts w:ascii="標楷體" w:eastAsia="標楷體" w:hAnsi="標楷體" w:cs="新細明體"/>
                      <w:spacing w:val="-12"/>
                      <w:kern w:val="0"/>
                      <w:sz w:val="16"/>
                      <w:szCs w:val="16"/>
                    </w:rPr>
                    <w:t xml:space="preserve">　</w:t>
                  </w:r>
                </w:p>
              </w:tc>
            </w:tr>
            <w:tr w:rsidR="00453C2C" w:rsidTr="009C1CBD">
              <w:trPr>
                <w:trHeight w:val="239"/>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交際費-計畫</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0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0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Pr="003B1B13" w:rsidRDefault="00833B6B">
                  <w:pPr>
                    <w:widowControl/>
                    <w:rPr>
                      <w:rFonts w:ascii="標楷體" w:eastAsia="標楷體" w:hAnsi="標楷體" w:cs="新細明體"/>
                      <w:spacing w:val="-12"/>
                      <w:kern w:val="0"/>
                      <w:sz w:val="16"/>
                      <w:szCs w:val="16"/>
                    </w:rPr>
                  </w:pPr>
                  <w:r w:rsidRPr="003B1B13">
                    <w:rPr>
                      <w:rFonts w:ascii="標楷體" w:eastAsia="標楷體" w:hAnsi="標楷體" w:cs="新細明體"/>
                      <w:spacing w:val="-12"/>
                      <w:kern w:val="0"/>
                      <w:sz w:val="16"/>
                      <w:szCs w:val="16"/>
                    </w:rPr>
                    <w:t xml:space="preserve">　</w:t>
                  </w:r>
                </w:p>
              </w:tc>
            </w:tr>
            <w:tr w:rsidR="00453C2C" w:rsidTr="000131DE">
              <w:trPr>
                <w:trHeight w:val="431"/>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雜費-計畫</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92,000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63,390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-28,610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-31.10%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Pr="00062A66" w:rsidRDefault="003B1B13" w:rsidP="00337AE9">
                  <w:pPr>
                    <w:widowControl/>
                    <w:jc w:val="both"/>
                    <w:rPr>
                      <w:rFonts w:ascii="標楷體" w:eastAsia="標楷體" w:hAnsi="標楷體" w:cs="新細明體"/>
                      <w:spacing w:val="-24"/>
                      <w:kern w:val="0"/>
                      <w:sz w:val="16"/>
                      <w:szCs w:val="16"/>
                    </w:rPr>
                  </w:pPr>
                  <w:r w:rsidRPr="00062A66">
                    <w:rPr>
                      <w:rFonts w:ascii="標楷體" w:eastAsia="標楷體" w:hAnsi="標楷體" w:cs="新細明體" w:hint="eastAsia"/>
                      <w:spacing w:val="-24"/>
                      <w:kern w:val="0"/>
                      <w:sz w:val="16"/>
                      <w:szCs w:val="16"/>
                    </w:rPr>
                    <w:t>為</w:t>
                  </w:r>
                  <w:proofErr w:type="gramStart"/>
                  <w:r w:rsidRPr="00062A66">
                    <w:rPr>
                      <w:rFonts w:ascii="標楷體" w:eastAsia="標楷體" w:hAnsi="標楷體" w:cs="新細明體" w:hint="eastAsia"/>
                      <w:spacing w:val="-24"/>
                      <w:kern w:val="0"/>
                      <w:sz w:val="16"/>
                      <w:szCs w:val="16"/>
                    </w:rPr>
                    <w:t>撙</w:t>
                  </w:r>
                  <w:proofErr w:type="gramEnd"/>
                  <w:r w:rsidRPr="00062A66">
                    <w:rPr>
                      <w:rFonts w:ascii="標楷體" w:eastAsia="標楷體" w:hAnsi="標楷體" w:cs="新細明體" w:hint="eastAsia"/>
                      <w:spacing w:val="-24"/>
                      <w:kern w:val="0"/>
                      <w:sz w:val="16"/>
                      <w:szCs w:val="16"/>
                    </w:rPr>
                    <w:t>節開支，</w:t>
                  </w:r>
                  <w:r w:rsidR="00B0053C">
                    <w:rPr>
                      <w:rFonts w:ascii="標楷體" w:eastAsia="標楷體" w:hAnsi="標楷體" w:cs="新細明體" w:hint="eastAsia"/>
                      <w:spacing w:val="-24"/>
                      <w:kern w:val="0"/>
                      <w:sz w:val="16"/>
                      <w:szCs w:val="16"/>
                    </w:rPr>
                    <w:t>降低</w:t>
                  </w:r>
                  <w:r w:rsidRPr="00062A66">
                    <w:rPr>
                      <w:rFonts w:ascii="標楷體" w:eastAsia="標楷體" w:hAnsi="標楷體" w:cs="新細明體" w:hint="eastAsia"/>
                      <w:spacing w:val="-24"/>
                      <w:kern w:val="0"/>
                      <w:sz w:val="16"/>
                      <w:szCs w:val="16"/>
                    </w:rPr>
                    <w:t>第9屆與第10屆董事會交接</w:t>
                  </w:r>
                  <w:r w:rsidR="00B0053C">
                    <w:rPr>
                      <w:rFonts w:ascii="標楷體" w:eastAsia="標楷體" w:hAnsi="標楷體" w:cs="新細明體" w:hint="eastAsia"/>
                      <w:spacing w:val="-24"/>
                      <w:kern w:val="0"/>
                      <w:sz w:val="16"/>
                      <w:szCs w:val="16"/>
                    </w:rPr>
                    <w:t>費用</w:t>
                  </w:r>
                  <w:r w:rsidRPr="00062A66">
                    <w:rPr>
                      <w:rFonts w:ascii="標楷體" w:eastAsia="標楷體" w:hAnsi="標楷體" w:cs="新細明體" w:hint="eastAsia"/>
                      <w:spacing w:val="-24"/>
                      <w:kern w:val="0"/>
                      <w:sz w:val="16"/>
                      <w:szCs w:val="16"/>
                    </w:rPr>
                    <w:t>，</w:t>
                  </w:r>
                  <w:r w:rsidR="00B0053C">
                    <w:rPr>
                      <w:rFonts w:ascii="標楷體" w:eastAsia="標楷體" w:hAnsi="標楷體" w:cs="新細明體" w:hint="eastAsia"/>
                      <w:spacing w:val="-24"/>
                      <w:kern w:val="0"/>
                      <w:sz w:val="16"/>
                      <w:szCs w:val="16"/>
                    </w:rPr>
                    <w:t>以</w:t>
                  </w:r>
                  <w:r w:rsidRPr="00062A66">
                    <w:rPr>
                      <w:rFonts w:ascii="標楷體" w:eastAsia="標楷體" w:hAnsi="標楷體" w:cs="新細明體" w:hint="eastAsia"/>
                      <w:spacing w:val="-24"/>
                      <w:kern w:val="0"/>
                      <w:sz w:val="16"/>
                      <w:szCs w:val="16"/>
                    </w:rPr>
                    <w:t>減</w:t>
                  </w:r>
                  <w:r w:rsidR="00B0053C">
                    <w:rPr>
                      <w:rFonts w:ascii="標楷體" w:eastAsia="標楷體" w:hAnsi="標楷體" w:cs="新細明體" w:hint="eastAsia"/>
                      <w:spacing w:val="-24"/>
                      <w:kern w:val="0"/>
                      <w:sz w:val="16"/>
                      <w:szCs w:val="16"/>
                    </w:rPr>
                    <w:t>輕支出</w:t>
                  </w:r>
                  <w:r w:rsidRPr="00062A66">
                    <w:rPr>
                      <w:rFonts w:ascii="標楷體" w:eastAsia="標楷體" w:hAnsi="標楷體" w:cs="新細明體" w:hint="eastAsia"/>
                      <w:spacing w:val="-24"/>
                      <w:kern w:val="0"/>
                      <w:sz w:val="16"/>
                      <w:szCs w:val="16"/>
                    </w:rPr>
                    <w:t>。</w:t>
                  </w:r>
                </w:p>
              </w:tc>
            </w:tr>
            <w:tr w:rsidR="00453C2C" w:rsidTr="000131DE">
              <w:trPr>
                <w:trHeight w:val="396"/>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團體會費-計畫</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914,000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869,630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-44,370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-4.85%</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Pr="003B1B13" w:rsidRDefault="00833B6B">
                  <w:pPr>
                    <w:widowControl/>
                    <w:rPr>
                      <w:rFonts w:ascii="標楷體" w:eastAsia="標楷體" w:hAnsi="標楷體" w:cs="新細明體"/>
                      <w:spacing w:val="-14"/>
                      <w:kern w:val="0"/>
                      <w:sz w:val="16"/>
                      <w:szCs w:val="16"/>
                    </w:rPr>
                  </w:pPr>
                  <w:r w:rsidRPr="003B1B13">
                    <w:rPr>
                      <w:rFonts w:ascii="標楷體" w:eastAsia="標楷體" w:hAnsi="標楷體" w:cs="新細明體"/>
                      <w:spacing w:val="-14"/>
                      <w:kern w:val="0"/>
                      <w:sz w:val="16"/>
                      <w:szCs w:val="16"/>
                    </w:rPr>
                    <w:t xml:space="preserve">　</w:t>
                  </w:r>
                </w:p>
              </w:tc>
            </w:tr>
            <w:tr w:rsidR="00453C2C" w:rsidTr="009762A9">
              <w:trPr>
                <w:trHeight w:val="219"/>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電腦使用費-計畫</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0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0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Pr="003B1B13" w:rsidRDefault="00833B6B">
                  <w:pPr>
                    <w:widowControl/>
                    <w:rPr>
                      <w:rFonts w:ascii="標楷體" w:eastAsia="標楷體" w:hAnsi="標楷體" w:cs="新細明體"/>
                      <w:spacing w:val="-14"/>
                      <w:kern w:val="0"/>
                      <w:sz w:val="16"/>
                      <w:szCs w:val="16"/>
                    </w:rPr>
                  </w:pPr>
                  <w:r w:rsidRPr="003B1B13">
                    <w:rPr>
                      <w:rFonts w:ascii="標楷體" w:eastAsia="標楷體" w:hAnsi="標楷體" w:cs="新細明體"/>
                      <w:spacing w:val="-14"/>
                      <w:kern w:val="0"/>
                      <w:sz w:val="16"/>
                      <w:szCs w:val="16"/>
                    </w:rPr>
                    <w:t xml:space="preserve">　</w:t>
                  </w:r>
                </w:p>
              </w:tc>
            </w:tr>
            <w:tr w:rsidR="00453C2C" w:rsidTr="009762A9">
              <w:trPr>
                <w:trHeight w:val="223"/>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spacing w:val="-20"/>
                      <w:kern w:val="0"/>
                      <w:sz w:val="20"/>
                      <w:szCs w:val="20"/>
                    </w:rPr>
                  </w:pPr>
                  <w:r>
                    <w:rPr>
                      <w:rFonts w:ascii="標楷體" w:eastAsia="標楷體" w:hAnsi="標楷體" w:cs="新細明體"/>
                      <w:kern w:val="0"/>
                      <w:sz w:val="20"/>
                      <w:szCs w:val="20"/>
                    </w:rPr>
                    <w:t xml:space="preserve">      </w:t>
                  </w:r>
                  <w:r>
                    <w:rPr>
                      <w:rFonts w:ascii="標楷體" w:eastAsia="標楷體" w:hAnsi="標楷體" w:cs="新細明體"/>
                      <w:spacing w:val="-20"/>
                      <w:kern w:val="0"/>
                      <w:sz w:val="20"/>
                      <w:szCs w:val="20"/>
                    </w:rPr>
                    <w:t>網站更新及維護費-計畫</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0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0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Pr="003B1B13" w:rsidRDefault="00833B6B">
                  <w:pPr>
                    <w:widowControl/>
                    <w:rPr>
                      <w:rFonts w:ascii="標楷體" w:eastAsia="標楷體" w:hAnsi="標楷體" w:cs="新細明體"/>
                      <w:spacing w:val="-14"/>
                      <w:kern w:val="0"/>
                      <w:sz w:val="16"/>
                      <w:szCs w:val="16"/>
                    </w:rPr>
                  </w:pPr>
                  <w:r w:rsidRPr="003B1B13">
                    <w:rPr>
                      <w:rFonts w:ascii="標楷體" w:eastAsia="標楷體" w:hAnsi="標楷體" w:cs="新細明體"/>
                      <w:spacing w:val="-14"/>
                      <w:kern w:val="0"/>
                      <w:sz w:val="16"/>
                      <w:szCs w:val="16"/>
                    </w:rPr>
                    <w:t xml:space="preserve">　</w:t>
                  </w:r>
                </w:p>
              </w:tc>
            </w:tr>
            <w:tr w:rsidR="00453C2C" w:rsidTr="000131DE">
              <w:trPr>
                <w:trHeight w:val="414"/>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車輛使用費-計畫</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36,000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21,285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-14,715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-40.88%</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Pr="003B1B13" w:rsidRDefault="001426F1">
                  <w:pPr>
                    <w:widowControl/>
                    <w:rPr>
                      <w:rFonts w:ascii="標楷體" w:eastAsia="標楷體" w:hAnsi="標楷體" w:cs="新細明體"/>
                      <w:spacing w:val="-14"/>
                      <w:kern w:val="0"/>
                      <w:sz w:val="16"/>
                      <w:szCs w:val="16"/>
                    </w:rPr>
                  </w:pPr>
                  <w:r w:rsidRPr="003B1B13">
                    <w:rPr>
                      <w:rFonts w:ascii="標楷體" w:eastAsia="標楷體" w:hAnsi="標楷體" w:cs="新細明體" w:hint="eastAsia"/>
                      <w:spacing w:val="-14"/>
                      <w:kern w:val="0"/>
                      <w:sz w:val="16"/>
                      <w:szCs w:val="16"/>
                    </w:rPr>
                    <w:t>為</w:t>
                  </w:r>
                  <w:proofErr w:type="gramStart"/>
                  <w:r w:rsidRPr="003B1B13">
                    <w:rPr>
                      <w:rFonts w:ascii="標楷體" w:eastAsia="標楷體" w:hAnsi="標楷體" w:cs="新細明體" w:hint="eastAsia"/>
                      <w:spacing w:val="-14"/>
                      <w:kern w:val="0"/>
                      <w:sz w:val="16"/>
                      <w:szCs w:val="16"/>
                    </w:rPr>
                    <w:t>撙</w:t>
                  </w:r>
                  <w:proofErr w:type="gramEnd"/>
                  <w:r w:rsidRPr="003B1B13">
                    <w:rPr>
                      <w:rFonts w:ascii="標楷體" w:eastAsia="標楷體" w:hAnsi="標楷體" w:cs="新細明體" w:hint="eastAsia"/>
                      <w:spacing w:val="-14"/>
                      <w:kern w:val="0"/>
                      <w:sz w:val="16"/>
                      <w:szCs w:val="16"/>
                    </w:rPr>
                    <w:t>節開支，開會大多搭乘公共運輸交通工具</w:t>
                  </w:r>
                  <w:r w:rsidR="009762A9">
                    <w:rPr>
                      <w:rFonts w:ascii="標楷體" w:eastAsia="標楷體" w:hAnsi="標楷體" w:cs="新細明體" w:hint="eastAsia"/>
                      <w:spacing w:val="-14"/>
                      <w:kern w:val="0"/>
                      <w:sz w:val="16"/>
                      <w:szCs w:val="16"/>
                    </w:rPr>
                    <w:t>以</w:t>
                  </w:r>
                  <w:r w:rsidRPr="003B1B13">
                    <w:rPr>
                      <w:rFonts w:ascii="標楷體" w:eastAsia="標楷體" w:hAnsi="標楷體" w:cs="新細明體" w:hint="eastAsia"/>
                      <w:spacing w:val="-14"/>
                      <w:kern w:val="0"/>
                      <w:sz w:val="16"/>
                      <w:szCs w:val="16"/>
                    </w:rPr>
                    <w:t>減少支出。</w:t>
                  </w:r>
                </w:p>
              </w:tc>
            </w:tr>
            <w:tr w:rsidR="00453C2C" w:rsidTr="009C1CBD">
              <w:trPr>
                <w:trHeight w:val="165"/>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rsidTr="000131DE">
              <w:trPr>
                <w:trHeight w:val="425"/>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業務外支出</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10,000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6,000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-4,000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-40.00%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rsidTr="000131DE">
              <w:trPr>
                <w:trHeight w:val="416"/>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Pr="00C978CF" w:rsidRDefault="00833B6B">
                  <w:pPr>
                    <w:widowControl/>
                    <w:rPr>
                      <w:rFonts w:ascii="標楷體" w:eastAsia="標楷體" w:hAnsi="標楷體" w:cs="新細明體"/>
                      <w:kern w:val="0"/>
                      <w:sz w:val="20"/>
                      <w:szCs w:val="20"/>
                    </w:rPr>
                  </w:pPr>
                  <w:r w:rsidRPr="00C978CF">
                    <w:rPr>
                      <w:rFonts w:ascii="標楷體" w:eastAsia="標楷體" w:hAnsi="標楷體" w:cs="新細明體"/>
                      <w:kern w:val="0"/>
                      <w:sz w:val="20"/>
                      <w:szCs w:val="20"/>
                    </w:rPr>
                    <w:t xml:space="preserve">       財務費用</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10,000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6,000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-4,000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-40.00%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Pr="00337AE9" w:rsidRDefault="00337AE9" w:rsidP="00337AE9">
                  <w:pPr>
                    <w:widowControl/>
                    <w:jc w:val="both"/>
                    <w:rPr>
                      <w:rFonts w:ascii="標楷體" w:eastAsia="標楷體" w:hAnsi="標楷體" w:cs="新細明體"/>
                      <w:spacing w:val="-22"/>
                      <w:kern w:val="0"/>
                      <w:sz w:val="18"/>
                      <w:szCs w:val="18"/>
                    </w:rPr>
                  </w:pPr>
                  <w:r w:rsidRPr="00337AE9">
                    <w:rPr>
                      <w:rFonts w:ascii="標楷體" w:eastAsia="標楷體" w:hAnsi="標楷體" w:cs="新細明體" w:hint="eastAsia"/>
                      <w:spacing w:val="-22"/>
                      <w:kern w:val="0"/>
                      <w:sz w:val="16"/>
                      <w:szCs w:val="16"/>
                    </w:rPr>
                    <w:t>為</w:t>
                  </w:r>
                  <w:r w:rsidR="009C1CBD" w:rsidRPr="00337AE9">
                    <w:rPr>
                      <w:rFonts w:ascii="標楷體" w:eastAsia="標楷體" w:hAnsi="標楷體" w:cs="新細明體" w:hint="eastAsia"/>
                      <w:spacing w:val="-22"/>
                      <w:kern w:val="0"/>
                      <w:sz w:val="16"/>
                      <w:szCs w:val="16"/>
                    </w:rPr>
                    <w:t>銀行</w:t>
                  </w:r>
                  <w:r w:rsidR="00956FB1" w:rsidRPr="00337AE9">
                    <w:rPr>
                      <w:rFonts w:ascii="標楷體" w:eastAsia="標楷體" w:hAnsi="標楷體" w:cs="新細明體" w:hint="eastAsia"/>
                      <w:spacing w:val="-22"/>
                      <w:kern w:val="0"/>
                      <w:sz w:val="16"/>
                      <w:szCs w:val="16"/>
                    </w:rPr>
                    <w:t>登記基金</w:t>
                  </w:r>
                  <w:r w:rsidR="009C1CBD" w:rsidRPr="00337AE9">
                    <w:rPr>
                      <w:rFonts w:ascii="標楷體" w:eastAsia="標楷體" w:hAnsi="標楷體" w:cs="新細明體" w:hint="eastAsia"/>
                      <w:spacing w:val="-22"/>
                      <w:kern w:val="0"/>
                      <w:sz w:val="16"/>
                      <w:szCs w:val="16"/>
                    </w:rPr>
                    <w:t>信託管理費</w:t>
                  </w:r>
                  <w:r w:rsidRPr="00337AE9">
                    <w:rPr>
                      <w:rFonts w:ascii="標楷體" w:eastAsia="標楷體" w:hAnsi="標楷體" w:cs="新細明體" w:hint="eastAsia"/>
                      <w:spacing w:val="-22"/>
                      <w:kern w:val="0"/>
                      <w:sz w:val="16"/>
                      <w:szCs w:val="16"/>
                    </w:rPr>
                    <w:t>且自該</w:t>
                  </w:r>
                  <w:r w:rsidR="009C1CBD" w:rsidRPr="00337AE9">
                    <w:rPr>
                      <w:rFonts w:ascii="標楷體" w:eastAsia="標楷體" w:hAnsi="標楷體" w:cs="新細明體" w:hint="eastAsia"/>
                      <w:spacing w:val="-22"/>
                      <w:kern w:val="0"/>
                      <w:sz w:val="16"/>
                      <w:szCs w:val="16"/>
                    </w:rPr>
                    <w:t>專戶支</w:t>
                  </w:r>
                  <w:r w:rsidRPr="00337AE9">
                    <w:rPr>
                      <w:rFonts w:ascii="標楷體" w:eastAsia="標楷體" w:hAnsi="標楷體" w:cs="新細明體" w:hint="eastAsia"/>
                      <w:spacing w:val="-22"/>
                      <w:kern w:val="0"/>
                      <w:sz w:val="16"/>
                      <w:szCs w:val="16"/>
                    </w:rPr>
                    <w:t>用，</w:t>
                  </w:r>
                  <w:r w:rsidR="009C1CBD" w:rsidRPr="00337AE9">
                    <w:rPr>
                      <w:rFonts w:ascii="標楷體" w:eastAsia="標楷體" w:hAnsi="標楷體" w:cs="新細明體" w:hint="eastAsia"/>
                      <w:spacing w:val="-22"/>
                      <w:kern w:val="0"/>
                      <w:sz w:val="16"/>
                      <w:szCs w:val="16"/>
                    </w:rPr>
                    <w:t>與業務經費無關。</w:t>
                  </w:r>
                </w:p>
              </w:tc>
            </w:tr>
            <w:tr w:rsidR="00453C2C" w:rsidTr="000131DE">
              <w:trPr>
                <w:trHeight w:val="409"/>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r w:rsidR="00453C2C" w:rsidTr="000131DE">
              <w:trPr>
                <w:trHeight w:val="415"/>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0"/>
                      <w:szCs w:val="20"/>
                    </w:rPr>
                  </w:pPr>
                  <w:r>
                    <w:rPr>
                      <w:rFonts w:ascii="標楷體" w:eastAsia="標楷體" w:hAnsi="標楷體" w:cs="新細明體"/>
                      <w:kern w:val="0"/>
                      <w:sz w:val="20"/>
                      <w:szCs w:val="20"/>
                    </w:rPr>
                    <w:t>總             計</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15,072,000 </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14,533,271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 xml:space="preserve">-538,729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0"/>
                      <w:szCs w:val="20"/>
                    </w:rPr>
                  </w:pPr>
                  <w:r>
                    <w:rPr>
                      <w:rFonts w:ascii="標楷體" w:eastAsia="標楷體" w:hAnsi="標楷體" w:cs="新細明體"/>
                      <w:kern w:val="0"/>
                      <w:sz w:val="20"/>
                      <w:szCs w:val="20"/>
                    </w:rPr>
                    <w:t>-3.57%</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r>
          </w:tbl>
          <w:p w:rsidR="00453C2C" w:rsidRDefault="00453C2C">
            <w:pPr>
              <w:widowControl/>
              <w:jc w:val="center"/>
              <w:rPr>
                <w:rFonts w:ascii="標楷體" w:eastAsia="標楷體" w:hAnsi="標楷體" w:cs="新細明體"/>
                <w:kern w:val="0"/>
                <w:szCs w:val="18"/>
              </w:rPr>
            </w:pPr>
          </w:p>
          <w:p w:rsidR="00453C2C" w:rsidRDefault="00453C2C">
            <w:pPr>
              <w:widowControl/>
              <w:rPr>
                <w:rFonts w:ascii="標楷體" w:eastAsia="標楷體" w:hAnsi="標楷體" w:cs="新細明體"/>
                <w:kern w:val="0"/>
                <w:szCs w:val="18"/>
              </w:rPr>
            </w:pPr>
          </w:p>
        </w:tc>
      </w:tr>
    </w:tbl>
    <w:p w:rsidR="00453C2C" w:rsidRDefault="00453C2C">
      <w:pPr>
        <w:widowControl/>
        <w:jc w:val="center"/>
        <w:rPr>
          <w:rFonts w:ascii="標楷體" w:eastAsia="標楷體" w:hAnsi="標楷體" w:cs="新細明體"/>
          <w:color w:val="FF0000"/>
          <w:kern w:val="0"/>
        </w:rPr>
        <w:sectPr w:rsidR="00453C2C">
          <w:footerReference w:type="default" r:id="rId17"/>
          <w:pgSz w:w="11906" w:h="16838"/>
          <w:pgMar w:top="1440" w:right="1416" w:bottom="1440" w:left="1797" w:header="0" w:footer="992" w:gutter="0"/>
          <w:cols w:space="720"/>
          <w:formProt w:val="0"/>
          <w:docGrid w:type="lines" w:linePitch="360"/>
        </w:sectPr>
      </w:pPr>
    </w:p>
    <w:tbl>
      <w:tblPr>
        <w:tblW w:w="10632" w:type="dxa"/>
        <w:tblInd w:w="-1106" w:type="dxa"/>
        <w:tblCellMar>
          <w:left w:w="28" w:type="dxa"/>
          <w:right w:w="28" w:type="dxa"/>
        </w:tblCellMar>
        <w:tblLook w:val="04A0" w:firstRow="1" w:lastRow="0" w:firstColumn="1" w:lastColumn="0" w:noHBand="0" w:noVBand="1"/>
      </w:tblPr>
      <w:tblGrid>
        <w:gridCol w:w="10740"/>
      </w:tblGrid>
      <w:tr w:rsidR="00453C2C">
        <w:trPr>
          <w:trHeight w:val="327"/>
        </w:trPr>
        <w:tc>
          <w:tcPr>
            <w:tcW w:w="10632" w:type="dxa"/>
            <w:shd w:val="clear" w:color="auto" w:fill="auto"/>
            <w:vAlign w:val="center"/>
          </w:tcPr>
          <w:p w:rsidR="00453C2C" w:rsidRDefault="00833B6B">
            <w:pPr>
              <w:widowControl/>
              <w:jc w:val="center"/>
              <w:rPr>
                <w:rFonts w:ascii="標楷體" w:eastAsia="標楷體" w:hAnsi="標楷體" w:cs="新細明體"/>
                <w:kern w:val="0"/>
              </w:rPr>
            </w:pPr>
            <w:r>
              <w:rPr>
                <w:rFonts w:ascii="標楷體" w:eastAsia="標楷體" w:hAnsi="標楷體" w:cs="新細明體"/>
                <w:kern w:val="0"/>
              </w:rPr>
              <w:lastRenderedPageBreak/>
              <w:t>財團法人太平洋經濟合作理事會中華民國委員會</w:t>
            </w:r>
          </w:p>
        </w:tc>
      </w:tr>
      <w:tr w:rsidR="00453C2C">
        <w:trPr>
          <w:trHeight w:val="327"/>
        </w:trPr>
        <w:tc>
          <w:tcPr>
            <w:tcW w:w="10632" w:type="dxa"/>
            <w:shd w:val="clear" w:color="auto" w:fill="auto"/>
            <w:vAlign w:val="center"/>
          </w:tcPr>
          <w:p w:rsidR="00453C2C" w:rsidRDefault="00833B6B">
            <w:pPr>
              <w:pStyle w:val="af7"/>
            </w:pPr>
            <w:bookmarkStart w:id="28" w:name="_Toc3816082"/>
            <w:bookmarkStart w:id="29" w:name="_Toc475535192"/>
            <w:bookmarkStart w:id="30" w:name="_Toc445807836"/>
            <w:bookmarkStart w:id="31" w:name="_Toc383004115"/>
            <w:r>
              <w:t>基金數額增減變動表</w:t>
            </w:r>
            <w:bookmarkEnd w:id="28"/>
            <w:bookmarkEnd w:id="29"/>
            <w:bookmarkEnd w:id="30"/>
            <w:bookmarkEnd w:id="31"/>
          </w:p>
        </w:tc>
      </w:tr>
      <w:tr w:rsidR="00453C2C">
        <w:trPr>
          <w:trHeight w:val="327"/>
        </w:trPr>
        <w:tc>
          <w:tcPr>
            <w:tcW w:w="10632" w:type="dxa"/>
            <w:shd w:val="clear" w:color="auto" w:fill="auto"/>
            <w:vAlign w:val="center"/>
          </w:tcPr>
          <w:p w:rsidR="00453C2C" w:rsidRDefault="00833B6B">
            <w:pPr>
              <w:widowControl/>
              <w:jc w:val="center"/>
              <w:rPr>
                <w:rFonts w:ascii="標楷體" w:eastAsia="標楷體" w:hAnsi="標楷體" w:cs="新細明體"/>
                <w:kern w:val="0"/>
              </w:rPr>
            </w:pPr>
            <w:r>
              <w:rPr>
                <w:rFonts w:ascii="標楷體" w:eastAsia="標楷體" w:hAnsi="標楷體" w:cs="新細明體"/>
                <w:kern w:val="0"/>
              </w:rPr>
              <w:t>中華民國</w:t>
            </w:r>
            <w:proofErr w:type="gramStart"/>
            <w:r>
              <w:rPr>
                <w:rFonts w:ascii="標楷體" w:eastAsia="標楷體" w:hAnsi="標楷體" w:cs="新細明體"/>
                <w:kern w:val="0"/>
              </w:rPr>
              <w:t>107</w:t>
            </w:r>
            <w:proofErr w:type="gramEnd"/>
            <w:r>
              <w:rPr>
                <w:rFonts w:ascii="標楷體" w:eastAsia="標楷體" w:hAnsi="標楷體" w:cs="新細明體"/>
                <w:kern w:val="0"/>
              </w:rPr>
              <w:t>年度</w:t>
            </w:r>
          </w:p>
          <w:p w:rsidR="00453C2C" w:rsidRDefault="00453C2C">
            <w:pPr>
              <w:widowControl/>
              <w:jc w:val="center"/>
              <w:rPr>
                <w:rFonts w:ascii="標楷體" w:eastAsia="標楷體" w:hAnsi="標楷體" w:cs="新細明體"/>
                <w:kern w:val="0"/>
              </w:rPr>
            </w:pPr>
          </w:p>
          <w:tbl>
            <w:tblPr>
              <w:tblW w:w="10372" w:type="dxa"/>
              <w:tblInd w:w="312" w:type="dxa"/>
              <w:tblBorders>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1649"/>
              <w:gridCol w:w="1344"/>
              <w:gridCol w:w="1234"/>
              <w:gridCol w:w="927"/>
              <w:gridCol w:w="1432"/>
              <w:gridCol w:w="1226"/>
              <w:gridCol w:w="1077"/>
              <w:gridCol w:w="1483"/>
            </w:tblGrid>
            <w:tr w:rsidR="00453C2C">
              <w:trPr>
                <w:trHeight w:val="339"/>
              </w:trPr>
              <w:tc>
                <w:tcPr>
                  <w:tcW w:w="1648" w:type="dxa"/>
                  <w:tcBorders>
                    <w:bottom w:val="single" w:sz="4" w:space="0" w:color="000000"/>
                  </w:tcBorders>
                  <w:shd w:val="clear" w:color="auto" w:fill="auto"/>
                  <w:vAlign w:val="center"/>
                </w:tcPr>
                <w:p w:rsidR="00453C2C" w:rsidRDefault="00453C2C">
                  <w:pPr>
                    <w:widowControl/>
                    <w:rPr>
                      <w:rFonts w:ascii="標楷體" w:eastAsia="標楷體" w:hAnsi="標楷體" w:cs="新細明體"/>
                      <w:kern w:val="0"/>
                    </w:rPr>
                  </w:pPr>
                </w:p>
              </w:tc>
              <w:tc>
                <w:tcPr>
                  <w:tcW w:w="1344" w:type="dxa"/>
                  <w:tcBorders>
                    <w:bottom w:val="single" w:sz="4" w:space="0" w:color="000000"/>
                  </w:tcBorders>
                  <w:shd w:val="clear" w:color="auto" w:fill="auto"/>
                  <w:vAlign w:val="center"/>
                </w:tcPr>
                <w:p w:rsidR="00453C2C" w:rsidRDefault="00453C2C">
                  <w:pPr>
                    <w:widowControl/>
                    <w:rPr>
                      <w:rFonts w:ascii="標楷體" w:eastAsia="標楷體" w:hAnsi="標楷體" w:cs="新細明體"/>
                      <w:kern w:val="0"/>
                    </w:rPr>
                  </w:pPr>
                </w:p>
              </w:tc>
              <w:tc>
                <w:tcPr>
                  <w:tcW w:w="1234" w:type="dxa"/>
                  <w:tcBorders>
                    <w:bottom w:val="single" w:sz="4" w:space="0" w:color="000000"/>
                  </w:tcBorders>
                  <w:shd w:val="clear" w:color="auto" w:fill="auto"/>
                  <w:vAlign w:val="center"/>
                </w:tcPr>
                <w:p w:rsidR="00453C2C" w:rsidRDefault="00453C2C">
                  <w:pPr>
                    <w:widowControl/>
                    <w:rPr>
                      <w:rFonts w:ascii="標楷體" w:eastAsia="標楷體" w:hAnsi="標楷體" w:cs="新細明體"/>
                      <w:kern w:val="0"/>
                    </w:rPr>
                  </w:pPr>
                </w:p>
              </w:tc>
              <w:tc>
                <w:tcPr>
                  <w:tcW w:w="927" w:type="dxa"/>
                  <w:tcBorders>
                    <w:bottom w:val="single" w:sz="4" w:space="0" w:color="000000"/>
                  </w:tcBorders>
                  <w:shd w:val="clear" w:color="auto" w:fill="auto"/>
                  <w:vAlign w:val="center"/>
                </w:tcPr>
                <w:p w:rsidR="00453C2C" w:rsidRDefault="00453C2C">
                  <w:pPr>
                    <w:widowControl/>
                    <w:rPr>
                      <w:rFonts w:ascii="標楷體" w:eastAsia="標楷體" w:hAnsi="標楷體" w:cs="新細明體"/>
                      <w:kern w:val="0"/>
                    </w:rPr>
                  </w:pPr>
                </w:p>
              </w:tc>
              <w:tc>
                <w:tcPr>
                  <w:tcW w:w="1432" w:type="dxa"/>
                  <w:tcBorders>
                    <w:bottom w:val="single" w:sz="4" w:space="0" w:color="000000"/>
                  </w:tcBorders>
                  <w:shd w:val="clear" w:color="auto" w:fill="auto"/>
                  <w:vAlign w:val="center"/>
                </w:tcPr>
                <w:p w:rsidR="00453C2C" w:rsidRDefault="00453C2C">
                  <w:pPr>
                    <w:widowControl/>
                    <w:rPr>
                      <w:rFonts w:ascii="標楷體" w:eastAsia="標楷體" w:hAnsi="標楷體" w:cs="新細明體"/>
                      <w:kern w:val="0"/>
                    </w:rPr>
                  </w:pPr>
                </w:p>
              </w:tc>
              <w:tc>
                <w:tcPr>
                  <w:tcW w:w="1226" w:type="dxa"/>
                  <w:tcBorders>
                    <w:bottom w:val="single" w:sz="4" w:space="0" w:color="000000"/>
                  </w:tcBorders>
                  <w:shd w:val="clear" w:color="auto" w:fill="auto"/>
                  <w:vAlign w:val="center"/>
                </w:tcPr>
                <w:p w:rsidR="00453C2C" w:rsidRDefault="00453C2C">
                  <w:pPr>
                    <w:widowControl/>
                    <w:rPr>
                      <w:rFonts w:ascii="標楷體" w:eastAsia="標楷體" w:hAnsi="標楷體" w:cs="新細明體"/>
                      <w:kern w:val="0"/>
                    </w:rPr>
                  </w:pPr>
                </w:p>
              </w:tc>
              <w:tc>
                <w:tcPr>
                  <w:tcW w:w="1076" w:type="dxa"/>
                  <w:tcBorders>
                    <w:bottom w:val="single" w:sz="4" w:space="0" w:color="000000"/>
                  </w:tcBorders>
                  <w:shd w:val="clear" w:color="auto" w:fill="auto"/>
                  <w:vAlign w:val="center"/>
                </w:tcPr>
                <w:p w:rsidR="00453C2C" w:rsidRDefault="00453C2C">
                  <w:pPr>
                    <w:widowControl/>
                    <w:rPr>
                      <w:rFonts w:ascii="標楷體" w:eastAsia="標楷體" w:hAnsi="標楷體" w:cs="新細明體"/>
                      <w:kern w:val="0"/>
                      <w:sz w:val="22"/>
                    </w:rPr>
                  </w:pPr>
                </w:p>
              </w:tc>
              <w:tc>
                <w:tcPr>
                  <w:tcW w:w="1483" w:type="dxa"/>
                  <w:tcBorders>
                    <w:bottom w:val="single" w:sz="4" w:space="0" w:color="000000"/>
                  </w:tcBorders>
                  <w:shd w:val="clear" w:color="auto" w:fill="auto"/>
                  <w:vAlign w:val="center"/>
                </w:tcPr>
                <w:p w:rsidR="00453C2C" w:rsidRDefault="00833B6B">
                  <w:pPr>
                    <w:widowControl/>
                    <w:rPr>
                      <w:rFonts w:ascii="標楷體" w:eastAsia="標楷體" w:hAnsi="標楷體" w:cs="新細明體"/>
                      <w:kern w:val="0"/>
                      <w:sz w:val="22"/>
                    </w:rPr>
                  </w:pPr>
                  <w:r>
                    <w:rPr>
                      <w:rFonts w:ascii="標楷體" w:eastAsia="標楷體" w:hAnsi="標楷體" w:cs="新細明體"/>
                      <w:kern w:val="0"/>
                      <w:sz w:val="22"/>
                    </w:rPr>
                    <w:t>單位:新臺幣元</w:t>
                  </w:r>
                </w:p>
              </w:tc>
            </w:tr>
            <w:tr w:rsidR="00453C2C">
              <w:trPr>
                <w:trHeight w:val="339"/>
              </w:trPr>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捐 助 者</w:t>
                  </w:r>
                </w:p>
              </w:tc>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創立時原始捐助基金金額</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本年度期初基金金額</w:t>
                  </w: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本年度基金增（減-）金額</w:t>
                  </w: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本年度期末基金金額</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捐助基金比率％</w:t>
                  </w: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說        明</w:t>
                  </w:r>
                </w:p>
              </w:tc>
            </w:tr>
            <w:tr w:rsidR="00453C2C">
              <w:trPr>
                <w:trHeight w:val="1274"/>
              </w:trPr>
              <w:tc>
                <w:tcPr>
                  <w:tcW w:w="1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453C2C">
                  <w:pPr>
                    <w:widowControl/>
                    <w:rPr>
                      <w:rFonts w:ascii="標楷體" w:eastAsia="標楷體" w:hAnsi="標楷體" w:cs="新細明體"/>
                      <w:kern w:val="0"/>
                      <w:sz w:val="22"/>
                      <w:szCs w:val="18"/>
                    </w:rPr>
                  </w:pPr>
                </w:p>
              </w:tc>
              <w:tc>
                <w:tcPr>
                  <w:tcW w:w="1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453C2C">
                  <w:pPr>
                    <w:widowControl/>
                    <w:rPr>
                      <w:rFonts w:ascii="標楷體" w:eastAsia="標楷體" w:hAnsi="標楷體" w:cs="新細明體"/>
                      <w:kern w:val="0"/>
                      <w:sz w:val="22"/>
                      <w:szCs w:val="18"/>
                    </w:rPr>
                  </w:pP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453C2C">
                  <w:pPr>
                    <w:widowControl/>
                    <w:rPr>
                      <w:rFonts w:ascii="標楷體" w:eastAsia="標楷體" w:hAnsi="標楷體" w:cs="新細明體"/>
                      <w:kern w:val="0"/>
                      <w:sz w:val="22"/>
                      <w:szCs w:val="18"/>
                    </w:rPr>
                  </w:pP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453C2C">
                  <w:pPr>
                    <w:widowControl/>
                    <w:rPr>
                      <w:rFonts w:ascii="標楷體" w:eastAsia="標楷體" w:hAnsi="標楷體" w:cs="新細明體"/>
                      <w:kern w:val="0"/>
                      <w:sz w:val="22"/>
                      <w:szCs w:val="18"/>
                    </w:rPr>
                  </w:pP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453C2C">
                  <w:pPr>
                    <w:widowControl/>
                    <w:rPr>
                      <w:rFonts w:ascii="標楷體" w:eastAsia="標楷體" w:hAnsi="標楷體" w:cs="新細明體"/>
                      <w:kern w:val="0"/>
                      <w:sz w:val="22"/>
                      <w:szCs w:val="18"/>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創立時原始捐助基金金額占其總額比率</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本年度期末基金金額占其總額比率</w:t>
                  </w:r>
                </w:p>
              </w:tc>
              <w:tc>
                <w:tcPr>
                  <w:tcW w:w="1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453C2C">
                  <w:pPr>
                    <w:widowControl/>
                    <w:rPr>
                      <w:rFonts w:ascii="標楷體" w:eastAsia="標楷體" w:hAnsi="標楷體" w:cs="新細明體"/>
                      <w:kern w:val="0"/>
                      <w:sz w:val="22"/>
                      <w:szCs w:val="18"/>
                    </w:rPr>
                  </w:pPr>
                </w:p>
              </w:tc>
            </w:tr>
            <w:tr w:rsidR="00453C2C">
              <w:trPr>
                <w:trHeight w:val="339"/>
              </w:trPr>
              <w:tc>
                <w:tcPr>
                  <w:tcW w:w="1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453C2C">
                  <w:pPr>
                    <w:widowControl/>
                    <w:rPr>
                      <w:rFonts w:ascii="標楷體" w:eastAsia="標楷體" w:hAnsi="標楷體" w:cs="新細明體"/>
                      <w:kern w:val="0"/>
                      <w:sz w:val="22"/>
                      <w:szCs w:val="18"/>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w:t>
                  </w:r>
                  <w:proofErr w:type="gramStart"/>
                  <w:r>
                    <w:rPr>
                      <w:rFonts w:ascii="標楷體" w:eastAsia="標楷體" w:hAnsi="標楷體" w:cs="新細明體"/>
                      <w:kern w:val="0"/>
                      <w:sz w:val="22"/>
                      <w:szCs w:val="18"/>
                    </w:rPr>
                    <w:t>3)=</w:t>
                  </w:r>
                  <w:proofErr w:type="gramEnd"/>
                  <w:r>
                    <w:rPr>
                      <w:rFonts w:ascii="標楷體" w:eastAsia="標楷體" w:hAnsi="標楷體" w:cs="新細明體"/>
                      <w:kern w:val="0"/>
                      <w:sz w:val="22"/>
                      <w:szCs w:val="18"/>
                    </w:rPr>
                    <w:t>(1)+(2)</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r>
            <w:tr w:rsidR="00453C2C">
              <w:trPr>
                <w:trHeight w:val="327"/>
              </w:trPr>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一、政府捐助</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Calibri" w:hAnsi="Calibri" w:cs="Calibri"/>
                      <w:kern w:val="0"/>
                      <w:sz w:val="22"/>
                    </w:rPr>
                  </w:pPr>
                  <w:r>
                    <w:rPr>
                      <w:rFonts w:ascii="Calibri" w:hAnsi="Calibri" w:cs="Calibri"/>
                      <w:kern w:val="0"/>
                      <w:sz w:val="22"/>
                    </w:rPr>
                    <w:t xml:space="preserve">　</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Calibri" w:hAnsi="Calibri" w:cs="Calibri"/>
                      <w:kern w:val="0"/>
                      <w:sz w:val="22"/>
                    </w:rPr>
                  </w:pPr>
                  <w:r>
                    <w:rPr>
                      <w:rFonts w:ascii="Calibri" w:hAnsi="Calibri" w:cs="Calibri"/>
                      <w:kern w:val="0"/>
                      <w:sz w:val="22"/>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Calibri" w:hAnsi="Calibri" w:cs="Calibri"/>
                      <w:kern w:val="0"/>
                      <w:sz w:val="22"/>
                    </w:rPr>
                  </w:pPr>
                  <w:r>
                    <w:rPr>
                      <w:rFonts w:ascii="Calibri" w:hAnsi="Calibri" w:cs="Calibri"/>
                      <w:kern w:val="0"/>
                      <w:sz w:val="22"/>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Calibri" w:hAnsi="Calibri" w:cs="Calibri"/>
                      <w:kern w:val="0"/>
                      <w:sz w:val="22"/>
                    </w:rPr>
                  </w:pPr>
                  <w:r>
                    <w:rPr>
                      <w:rFonts w:ascii="Calibri" w:hAnsi="Calibri" w:cs="Calibri"/>
                      <w:kern w:val="0"/>
                      <w:sz w:val="22"/>
                    </w:rPr>
                    <w:t xml:space="preserve">　</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Calibri" w:hAnsi="Calibri" w:cs="Calibri"/>
                      <w:kern w:val="0"/>
                      <w:sz w:val="22"/>
                    </w:rPr>
                  </w:pPr>
                  <w:r>
                    <w:rPr>
                      <w:rFonts w:ascii="Calibri" w:hAnsi="Calibri" w:cs="Calibri"/>
                      <w:kern w:val="0"/>
                      <w:sz w:val="22"/>
                    </w:rPr>
                    <w:t xml:space="preserve">　</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rPr>
                      <w:rFonts w:ascii="Calibri" w:hAnsi="Calibri" w:cs="Calibri"/>
                      <w:kern w:val="0"/>
                      <w:sz w:val="22"/>
                    </w:rPr>
                  </w:pPr>
                  <w:r>
                    <w:rPr>
                      <w:rFonts w:ascii="Calibri" w:hAnsi="Calibri" w:cs="Calibri"/>
                      <w:kern w:val="0"/>
                      <w:sz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r>
            <w:tr w:rsidR="00453C2C">
              <w:trPr>
                <w:trHeight w:val="521"/>
              </w:trPr>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中央政府</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r>
            <w:tr w:rsidR="00453C2C">
              <w:trPr>
                <w:trHeight w:val="1032"/>
              </w:trPr>
              <w:tc>
                <w:tcPr>
                  <w:tcW w:w="1648"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經濟建設委員會--中美社會發展基金</w:t>
                  </w:r>
                </w:p>
              </w:tc>
              <w:tc>
                <w:tcPr>
                  <w:tcW w:w="1344"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5,000,000</w:t>
                  </w:r>
                </w:p>
              </w:tc>
              <w:tc>
                <w:tcPr>
                  <w:tcW w:w="1234"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5,000,000</w:t>
                  </w:r>
                </w:p>
              </w:tc>
              <w:tc>
                <w:tcPr>
                  <w:tcW w:w="927"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1432"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5,000,000</w:t>
                  </w:r>
                </w:p>
              </w:tc>
              <w:tc>
                <w:tcPr>
                  <w:tcW w:w="1226"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33.33</w:t>
                  </w:r>
                </w:p>
              </w:tc>
              <w:tc>
                <w:tcPr>
                  <w:tcW w:w="1076"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33.33</w:t>
                  </w:r>
                </w:p>
              </w:tc>
              <w:tc>
                <w:tcPr>
                  <w:tcW w:w="1483"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民國80年</w:t>
                  </w:r>
                </w:p>
              </w:tc>
            </w:tr>
            <w:tr w:rsidR="00453C2C">
              <w:trPr>
                <w:trHeight w:val="1032"/>
              </w:trPr>
              <w:tc>
                <w:tcPr>
                  <w:tcW w:w="1648"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rPr>
                      <w:rFonts w:ascii="標楷體" w:eastAsia="標楷體" w:hAnsi="標楷體" w:cs="新細明體"/>
                      <w:kern w:val="0"/>
                      <w:sz w:val="22"/>
                      <w:szCs w:val="18"/>
                    </w:rPr>
                  </w:pPr>
                  <w:r>
                    <w:rPr>
                      <w:rFonts w:ascii="標楷體" w:eastAsia="標楷體" w:hAnsi="標楷體" w:cs="新細明體"/>
                      <w:kern w:val="0"/>
                      <w:sz w:val="22"/>
                      <w:szCs w:val="18"/>
                    </w:rPr>
                    <w:t>經濟部國貿局--外銷拓展基金</w:t>
                  </w:r>
                </w:p>
              </w:tc>
              <w:tc>
                <w:tcPr>
                  <w:tcW w:w="1344"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5,000,000</w:t>
                  </w:r>
                </w:p>
              </w:tc>
              <w:tc>
                <w:tcPr>
                  <w:tcW w:w="1234"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5,000,000</w:t>
                  </w:r>
                </w:p>
              </w:tc>
              <w:tc>
                <w:tcPr>
                  <w:tcW w:w="927"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1432"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5,000,000</w:t>
                  </w:r>
                </w:p>
              </w:tc>
              <w:tc>
                <w:tcPr>
                  <w:tcW w:w="1226"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33.33</w:t>
                  </w:r>
                </w:p>
              </w:tc>
              <w:tc>
                <w:tcPr>
                  <w:tcW w:w="1076"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33.33</w:t>
                  </w:r>
                </w:p>
              </w:tc>
              <w:tc>
                <w:tcPr>
                  <w:tcW w:w="1483"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民國80年</w:t>
                  </w:r>
                </w:p>
              </w:tc>
            </w:tr>
            <w:tr w:rsidR="00453C2C">
              <w:trPr>
                <w:trHeight w:val="521"/>
              </w:trPr>
              <w:tc>
                <w:tcPr>
                  <w:tcW w:w="1648" w:type="dxa"/>
                  <w:tcBorders>
                    <w:top w:val="dotted"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政府捐助小計</w:t>
                  </w:r>
                </w:p>
              </w:tc>
              <w:tc>
                <w:tcPr>
                  <w:tcW w:w="1344" w:type="dxa"/>
                  <w:tcBorders>
                    <w:top w:val="dotted"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10,000,000</w:t>
                  </w:r>
                </w:p>
              </w:tc>
              <w:tc>
                <w:tcPr>
                  <w:tcW w:w="1234" w:type="dxa"/>
                  <w:tcBorders>
                    <w:top w:val="dotted"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 xml:space="preserve">10,000,00 </w:t>
                  </w:r>
                </w:p>
              </w:tc>
              <w:tc>
                <w:tcPr>
                  <w:tcW w:w="927" w:type="dxa"/>
                  <w:tcBorders>
                    <w:top w:val="dotted"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1432" w:type="dxa"/>
                  <w:tcBorders>
                    <w:top w:val="dotted"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10,000,000</w:t>
                  </w:r>
                </w:p>
              </w:tc>
              <w:tc>
                <w:tcPr>
                  <w:tcW w:w="1226" w:type="dxa"/>
                  <w:tcBorders>
                    <w:top w:val="dotted"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66.67</w:t>
                  </w:r>
                </w:p>
              </w:tc>
              <w:tc>
                <w:tcPr>
                  <w:tcW w:w="1076" w:type="dxa"/>
                  <w:tcBorders>
                    <w:top w:val="dotted"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66.67</w:t>
                  </w:r>
                </w:p>
              </w:tc>
              <w:tc>
                <w:tcPr>
                  <w:tcW w:w="1483" w:type="dxa"/>
                  <w:tcBorders>
                    <w:top w:val="dotted"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r>
            <w:tr w:rsidR="00453C2C">
              <w:trPr>
                <w:trHeight w:val="327"/>
              </w:trPr>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二、民間捐助</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r>
            <w:tr w:rsidR="00453C2C">
              <w:trPr>
                <w:trHeight w:val="777"/>
              </w:trPr>
              <w:tc>
                <w:tcPr>
                  <w:tcW w:w="1648"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企業界人士辜振甫等人</w:t>
                  </w:r>
                </w:p>
              </w:tc>
              <w:tc>
                <w:tcPr>
                  <w:tcW w:w="1344"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5,000,000</w:t>
                  </w:r>
                </w:p>
              </w:tc>
              <w:tc>
                <w:tcPr>
                  <w:tcW w:w="1234"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5,000,000</w:t>
                  </w:r>
                </w:p>
              </w:tc>
              <w:tc>
                <w:tcPr>
                  <w:tcW w:w="927"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1432"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5,000,000</w:t>
                  </w:r>
                </w:p>
              </w:tc>
              <w:tc>
                <w:tcPr>
                  <w:tcW w:w="1226"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33.33</w:t>
                  </w:r>
                </w:p>
              </w:tc>
              <w:tc>
                <w:tcPr>
                  <w:tcW w:w="1076"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33.33</w:t>
                  </w:r>
                </w:p>
              </w:tc>
              <w:tc>
                <w:tcPr>
                  <w:tcW w:w="1483" w:type="dxa"/>
                  <w:tcBorders>
                    <w:top w:val="dotted" w:sz="4" w:space="0" w:color="000000"/>
                    <w:left w:val="single" w:sz="4" w:space="0" w:color="000000"/>
                    <w:bottom w:val="dotted"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民國80年</w:t>
                  </w:r>
                </w:p>
              </w:tc>
            </w:tr>
            <w:tr w:rsidR="00453C2C">
              <w:trPr>
                <w:trHeight w:val="521"/>
              </w:trPr>
              <w:tc>
                <w:tcPr>
                  <w:tcW w:w="1648" w:type="dxa"/>
                  <w:tcBorders>
                    <w:top w:val="dotted"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民間捐助小計</w:t>
                  </w:r>
                </w:p>
              </w:tc>
              <w:tc>
                <w:tcPr>
                  <w:tcW w:w="1344" w:type="dxa"/>
                  <w:tcBorders>
                    <w:top w:val="dotted"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5,000,000</w:t>
                  </w:r>
                </w:p>
              </w:tc>
              <w:tc>
                <w:tcPr>
                  <w:tcW w:w="1234" w:type="dxa"/>
                  <w:tcBorders>
                    <w:top w:val="dotted"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5,000,000</w:t>
                  </w:r>
                </w:p>
              </w:tc>
              <w:tc>
                <w:tcPr>
                  <w:tcW w:w="927" w:type="dxa"/>
                  <w:tcBorders>
                    <w:top w:val="dotted"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1432" w:type="dxa"/>
                  <w:tcBorders>
                    <w:top w:val="dotted"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5,000,000</w:t>
                  </w:r>
                </w:p>
              </w:tc>
              <w:tc>
                <w:tcPr>
                  <w:tcW w:w="1226" w:type="dxa"/>
                  <w:tcBorders>
                    <w:top w:val="dotted"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33.33</w:t>
                  </w:r>
                </w:p>
              </w:tc>
              <w:tc>
                <w:tcPr>
                  <w:tcW w:w="1076" w:type="dxa"/>
                  <w:tcBorders>
                    <w:top w:val="dotted"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33.33</w:t>
                  </w:r>
                </w:p>
              </w:tc>
              <w:tc>
                <w:tcPr>
                  <w:tcW w:w="1483" w:type="dxa"/>
                  <w:tcBorders>
                    <w:top w:val="dotted"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r>
            <w:tr w:rsidR="00453C2C">
              <w:trPr>
                <w:trHeight w:val="521"/>
              </w:trPr>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合 　計</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15,000,000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 xml:space="preserve">15,000,00 </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center"/>
                    <w:rPr>
                      <w:rFonts w:ascii="標楷體" w:eastAsia="標楷體" w:hAnsi="標楷體" w:cs="新細明體"/>
                      <w:kern w:val="0"/>
                      <w:sz w:val="22"/>
                      <w:szCs w:val="18"/>
                    </w:rPr>
                  </w:pPr>
                  <w:r>
                    <w:rPr>
                      <w:rFonts w:ascii="標楷體" w:eastAsia="標楷體" w:hAnsi="標楷體" w:cs="新細明體"/>
                      <w:kern w:val="0"/>
                      <w:sz w:val="22"/>
                      <w:szCs w:val="18"/>
                    </w:rPr>
                    <w:t>15,000,000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100</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right"/>
                    <w:rPr>
                      <w:rFonts w:ascii="標楷體" w:eastAsia="標楷體" w:hAnsi="標楷體" w:cs="新細明體"/>
                      <w:kern w:val="0"/>
                      <w:sz w:val="22"/>
                      <w:szCs w:val="18"/>
                    </w:rPr>
                  </w:pPr>
                  <w:r>
                    <w:rPr>
                      <w:rFonts w:ascii="標楷體" w:eastAsia="標楷體" w:hAnsi="標楷體" w:cs="新細明體"/>
                      <w:kern w:val="0"/>
                      <w:sz w:val="22"/>
                      <w:szCs w:val="18"/>
                    </w:rPr>
                    <w:t>100</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C2C" w:rsidRDefault="00833B6B">
                  <w:pPr>
                    <w:widowControl/>
                    <w:jc w:val="both"/>
                    <w:rPr>
                      <w:rFonts w:ascii="標楷體" w:eastAsia="標楷體" w:hAnsi="標楷體" w:cs="新細明體"/>
                      <w:kern w:val="0"/>
                      <w:sz w:val="22"/>
                      <w:szCs w:val="18"/>
                    </w:rPr>
                  </w:pPr>
                  <w:r>
                    <w:rPr>
                      <w:rFonts w:ascii="標楷體" w:eastAsia="標楷體" w:hAnsi="標楷體" w:cs="新細明體"/>
                      <w:kern w:val="0"/>
                      <w:sz w:val="22"/>
                      <w:szCs w:val="18"/>
                    </w:rPr>
                    <w:t xml:space="preserve">　</w:t>
                  </w:r>
                </w:p>
              </w:tc>
            </w:tr>
          </w:tbl>
          <w:p w:rsidR="00453C2C" w:rsidRDefault="00453C2C">
            <w:pPr>
              <w:pStyle w:val="af5"/>
              <w:rPr>
                <w:sz w:val="52"/>
              </w:rPr>
            </w:pPr>
          </w:p>
          <w:p w:rsidR="00453C2C" w:rsidRDefault="00453C2C">
            <w:pPr>
              <w:widowControl/>
              <w:jc w:val="center"/>
              <w:rPr>
                <w:rFonts w:ascii="標楷體" w:eastAsia="標楷體" w:hAnsi="標楷體" w:cs="新細明體"/>
                <w:kern w:val="0"/>
              </w:rPr>
            </w:pPr>
          </w:p>
          <w:p w:rsidR="00453C2C" w:rsidRDefault="00453C2C">
            <w:pPr>
              <w:widowControl/>
              <w:jc w:val="center"/>
              <w:rPr>
                <w:rFonts w:ascii="標楷體" w:eastAsia="標楷體" w:hAnsi="標楷體" w:cs="新細明體"/>
                <w:kern w:val="0"/>
              </w:rPr>
            </w:pPr>
          </w:p>
        </w:tc>
      </w:tr>
    </w:tbl>
    <w:p w:rsidR="00453C2C" w:rsidRDefault="00453C2C">
      <w:pPr>
        <w:pStyle w:val="af5"/>
        <w:rPr>
          <w:color w:val="FF0000"/>
          <w:sz w:val="52"/>
        </w:rPr>
      </w:pPr>
    </w:p>
    <w:p w:rsidR="00453C2C" w:rsidRDefault="00453C2C">
      <w:pPr>
        <w:widowControl/>
        <w:jc w:val="center"/>
        <w:rPr>
          <w:rFonts w:ascii="標楷體" w:eastAsia="標楷體" w:hAnsi="標楷體" w:cs="新細明體"/>
          <w:color w:val="FF0000"/>
          <w:kern w:val="0"/>
        </w:rPr>
        <w:sectPr w:rsidR="00453C2C">
          <w:footerReference w:type="default" r:id="rId18"/>
          <w:pgSz w:w="11906" w:h="16838"/>
          <w:pgMar w:top="1440" w:right="1416" w:bottom="1440" w:left="1797" w:header="0" w:footer="992" w:gutter="0"/>
          <w:cols w:space="720"/>
          <w:formProt w:val="0"/>
          <w:docGrid w:type="lines" w:linePitch="360"/>
        </w:sectPr>
      </w:pPr>
    </w:p>
    <w:tbl>
      <w:tblPr>
        <w:tblW w:w="9433" w:type="dxa"/>
        <w:tblInd w:w="-539" w:type="dxa"/>
        <w:tblCellMar>
          <w:left w:w="28" w:type="dxa"/>
          <w:right w:w="28" w:type="dxa"/>
        </w:tblCellMar>
        <w:tblLook w:val="04A0" w:firstRow="1" w:lastRow="0" w:firstColumn="1" w:lastColumn="0" w:noHBand="0" w:noVBand="1"/>
      </w:tblPr>
      <w:tblGrid>
        <w:gridCol w:w="9433"/>
      </w:tblGrid>
      <w:tr w:rsidR="00453C2C">
        <w:trPr>
          <w:trHeight w:val="322"/>
        </w:trPr>
        <w:tc>
          <w:tcPr>
            <w:tcW w:w="9433" w:type="dxa"/>
            <w:shd w:val="clear" w:color="auto" w:fill="auto"/>
            <w:vAlign w:val="center"/>
          </w:tcPr>
          <w:p w:rsidR="00453C2C" w:rsidRDefault="00833B6B">
            <w:pPr>
              <w:widowControl/>
              <w:jc w:val="center"/>
              <w:rPr>
                <w:rFonts w:ascii="標楷體" w:eastAsia="標楷體" w:hAnsi="標楷體" w:cs="新細明體"/>
                <w:kern w:val="0"/>
              </w:rPr>
            </w:pPr>
            <w:r>
              <w:rPr>
                <w:rFonts w:ascii="標楷體" w:eastAsia="標楷體" w:hAnsi="標楷體" w:cs="新細明體"/>
                <w:kern w:val="0"/>
              </w:rPr>
              <w:lastRenderedPageBreak/>
              <w:t>財團法人太平洋經濟合作理事會中華民國委員會</w:t>
            </w:r>
          </w:p>
        </w:tc>
      </w:tr>
      <w:tr w:rsidR="00453C2C">
        <w:trPr>
          <w:trHeight w:val="322"/>
        </w:trPr>
        <w:tc>
          <w:tcPr>
            <w:tcW w:w="9433" w:type="dxa"/>
            <w:shd w:val="clear" w:color="auto" w:fill="auto"/>
            <w:vAlign w:val="center"/>
          </w:tcPr>
          <w:p w:rsidR="00453C2C" w:rsidRDefault="00833B6B">
            <w:pPr>
              <w:pStyle w:val="af7"/>
            </w:pPr>
            <w:bookmarkStart w:id="32" w:name="_Toc3816083"/>
            <w:r>
              <w:t>員工人數彙計表</w:t>
            </w:r>
            <w:bookmarkEnd w:id="32"/>
          </w:p>
        </w:tc>
      </w:tr>
      <w:tr w:rsidR="00453C2C">
        <w:trPr>
          <w:trHeight w:val="322"/>
        </w:trPr>
        <w:tc>
          <w:tcPr>
            <w:tcW w:w="9433" w:type="dxa"/>
            <w:shd w:val="clear" w:color="auto" w:fill="auto"/>
            <w:vAlign w:val="center"/>
          </w:tcPr>
          <w:p w:rsidR="00453C2C" w:rsidRDefault="00833B6B">
            <w:pPr>
              <w:widowControl/>
              <w:jc w:val="center"/>
              <w:rPr>
                <w:rFonts w:ascii="標楷體" w:eastAsia="標楷體" w:hAnsi="標楷體" w:cs="新細明體"/>
                <w:kern w:val="0"/>
              </w:rPr>
            </w:pPr>
            <w:r>
              <w:rPr>
                <w:rFonts w:ascii="標楷體" w:eastAsia="標楷體" w:hAnsi="標楷體" w:cs="新細明體"/>
                <w:kern w:val="0"/>
              </w:rPr>
              <w:t>中華民國</w:t>
            </w:r>
            <w:proofErr w:type="gramStart"/>
            <w:r>
              <w:rPr>
                <w:rFonts w:ascii="標楷體" w:eastAsia="標楷體" w:hAnsi="標楷體" w:cs="新細明體"/>
                <w:kern w:val="0"/>
              </w:rPr>
              <w:t>107</w:t>
            </w:r>
            <w:proofErr w:type="gramEnd"/>
            <w:r>
              <w:rPr>
                <w:rFonts w:ascii="標楷體" w:eastAsia="標楷體" w:hAnsi="標楷體" w:cs="新細明體"/>
                <w:kern w:val="0"/>
              </w:rPr>
              <w:t>年度</w:t>
            </w:r>
          </w:p>
          <w:p w:rsidR="00D72B10" w:rsidRDefault="00D72B10">
            <w:pPr>
              <w:widowControl/>
              <w:jc w:val="center"/>
              <w:rPr>
                <w:rFonts w:ascii="標楷體" w:eastAsia="標楷體" w:hAnsi="標楷體" w:cs="新細明體"/>
                <w:kern w:val="0"/>
              </w:rPr>
            </w:pPr>
          </w:p>
          <w:p w:rsidR="00D72B10" w:rsidRDefault="00D72B10">
            <w:pPr>
              <w:widowControl/>
              <w:jc w:val="center"/>
              <w:rPr>
                <w:rFonts w:ascii="標楷體" w:eastAsia="標楷體" w:hAnsi="標楷體" w:cs="新細明體"/>
                <w:kern w:val="0"/>
              </w:rPr>
            </w:pPr>
          </w:p>
          <w:tbl>
            <w:tblPr>
              <w:tblW w:w="9305" w:type="dxa"/>
              <w:tblCellMar>
                <w:left w:w="28" w:type="dxa"/>
                <w:right w:w="28" w:type="dxa"/>
              </w:tblCellMar>
              <w:tblLook w:val="04A0" w:firstRow="1" w:lastRow="0" w:firstColumn="1" w:lastColumn="0" w:noHBand="0" w:noVBand="1"/>
            </w:tblPr>
            <w:tblGrid>
              <w:gridCol w:w="1860"/>
              <w:gridCol w:w="2080"/>
              <w:gridCol w:w="2000"/>
              <w:gridCol w:w="1806"/>
              <w:gridCol w:w="1559"/>
            </w:tblGrid>
            <w:tr w:rsidR="00D72B10" w:rsidRPr="00D72B10" w:rsidTr="00D72B10">
              <w:trPr>
                <w:trHeight w:val="345"/>
              </w:trPr>
              <w:tc>
                <w:tcPr>
                  <w:tcW w:w="1860" w:type="dxa"/>
                  <w:tcBorders>
                    <w:top w:val="nil"/>
                    <w:left w:val="nil"/>
                    <w:bottom w:val="single" w:sz="8" w:space="0" w:color="auto"/>
                    <w:right w:val="nil"/>
                  </w:tcBorders>
                  <w:shd w:val="clear" w:color="auto" w:fill="auto"/>
                  <w:noWrap/>
                  <w:vAlign w:val="center"/>
                  <w:hideMark/>
                </w:tcPr>
                <w:p w:rsidR="00D72B10" w:rsidRPr="00D72B10" w:rsidRDefault="00D72B10" w:rsidP="00D72B10">
                  <w:pPr>
                    <w:widowControl/>
                    <w:rPr>
                      <w:kern w:val="0"/>
                      <w:sz w:val="20"/>
                      <w:szCs w:val="20"/>
                    </w:rPr>
                  </w:pPr>
                  <w:r w:rsidRPr="00D72B10">
                    <w:rPr>
                      <w:kern w:val="0"/>
                      <w:sz w:val="20"/>
                      <w:szCs w:val="20"/>
                    </w:rPr>
                    <w:t xml:space="preserve">　</w:t>
                  </w:r>
                </w:p>
              </w:tc>
              <w:tc>
                <w:tcPr>
                  <w:tcW w:w="2080" w:type="dxa"/>
                  <w:tcBorders>
                    <w:top w:val="nil"/>
                    <w:left w:val="nil"/>
                    <w:bottom w:val="single" w:sz="8" w:space="0" w:color="auto"/>
                    <w:right w:val="nil"/>
                  </w:tcBorders>
                  <w:shd w:val="clear" w:color="auto" w:fill="auto"/>
                  <w:noWrap/>
                  <w:vAlign w:val="center"/>
                  <w:hideMark/>
                </w:tcPr>
                <w:p w:rsidR="00D72B10" w:rsidRPr="00D72B10" w:rsidRDefault="00D72B10" w:rsidP="00D72B10">
                  <w:pPr>
                    <w:widowControl/>
                    <w:rPr>
                      <w:kern w:val="0"/>
                      <w:sz w:val="20"/>
                      <w:szCs w:val="20"/>
                    </w:rPr>
                  </w:pPr>
                  <w:r w:rsidRPr="00D72B10">
                    <w:rPr>
                      <w:kern w:val="0"/>
                      <w:sz w:val="20"/>
                      <w:szCs w:val="20"/>
                    </w:rPr>
                    <w:t xml:space="preserve">　</w:t>
                  </w:r>
                </w:p>
              </w:tc>
              <w:tc>
                <w:tcPr>
                  <w:tcW w:w="2000" w:type="dxa"/>
                  <w:tcBorders>
                    <w:top w:val="nil"/>
                    <w:left w:val="nil"/>
                    <w:bottom w:val="single" w:sz="8" w:space="0" w:color="auto"/>
                    <w:right w:val="nil"/>
                  </w:tcBorders>
                  <w:shd w:val="clear" w:color="auto" w:fill="auto"/>
                  <w:noWrap/>
                  <w:vAlign w:val="center"/>
                  <w:hideMark/>
                </w:tcPr>
                <w:p w:rsidR="00D72B10" w:rsidRPr="00D72B10" w:rsidRDefault="00D72B10" w:rsidP="00D72B10">
                  <w:pPr>
                    <w:widowControl/>
                    <w:rPr>
                      <w:kern w:val="0"/>
                      <w:sz w:val="20"/>
                      <w:szCs w:val="20"/>
                    </w:rPr>
                  </w:pPr>
                  <w:r w:rsidRPr="00D72B10">
                    <w:rPr>
                      <w:kern w:val="0"/>
                      <w:sz w:val="20"/>
                      <w:szCs w:val="20"/>
                    </w:rPr>
                    <w:t xml:space="preserve">　</w:t>
                  </w:r>
                </w:p>
              </w:tc>
              <w:tc>
                <w:tcPr>
                  <w:tcW w:w="1806" w:type="dxa"/>
                  <w:tcBorders>
                    <w:top w:val="nil"/>
                    <w:left w:val="nil"/>
                    <w:bottom w:val="single" w:sz="8" w:space="0" w:color="auto"/>
                    <w:right w:val="nil"/>
                  </w:tcBorders>
                  <w:shd w:val="clear" w:color="auto" w:fill="auto"/>
                  <w:noWrap/>
                  <w:vAlign w:val="center"/>
                  <w:hideMark/>
                </w:tcPr>
                <w:p w:rsidR="00D72B10" w:rsidRPr="00D72B10" w:rsidRDefault="00D72B10" w:rsidP="00D72B10">
                  <w:pPr>
                    <w:widowControl/>
                    <w:rPr>
                      <w:kern w:val="0"/>
                      <w:sz w:val="20"/>
                      <w:szCs w:val="20"/>
                    </w:rPr>
                  </w:pPr>
                  <w:r w:rsidRPr="00D72B10">
                    <w:rPr>
                      <w:kern w:val="0"/>
                      <w:sz w:val="20"/>
                      <w:szCs w:val="20"/>
                    </w:rPr>
                    <w:t xml:space="preserve">　</w:t>
                  </w:r>
                </w:p>
              </w:tc>
              <w:tc>
                <w:tcPr>
                  <w:tcW w:w="1559" w:type="dxa"/>
                  <w:tcBorders>
                    <w:top w:val="nil"/>
                    <w:left w:val="nil"/>
                    <w:bottom w:val="single" w:sz="8" w:space="0" w:color="auto"/>
                    <w:right w:val="nil"/>
                  </w:tcBorders>
                  <w:shd w:val="clear" w:color="auto" w:fill="auto"/>
                  <w:noWrap/>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單位：人</w:t>
                  </w:r>
                </w:p>
              </w:tc>
            </w:tr>
            <w:tr w:rsidR="00D72B10" w:rsidRPr="00D72B10" w:rsidTr="00D72B10">
              <w:trPr>
                <w:trHeight w:val="330"/>
              </w:trPr>
              <w:tc>
                <w:tcPr>
                  <w:tcW w:w="1860" w:type="dxa"/>
                  <w:vMerge w:val="restart"/>
                  <w:tcBorders>
                    <w:top w:val="nil"/>
                    <w:left w:val="single" w:sz="8" w:space="0" w:color="auto"/>
                    <w:bottom w:val="single" w:sz="8" w:space="0" w:color="000000"/>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 xml:space="preserve">   職類（稱）</w:t>
                  </w:r>
                </w:p>
              </w:tc>
              <w:tc>
                <w:tcPr>
                  <w:tcW w:w="2080" w:type="dxa"/>
                  <w:vMerge w:val="restart"/>
                  <w:tcBorders>
                    <w:top w:val="nil"/>
                    <w:left w:val="single" w:sz="8" w:space="0" w:color="auto"/>
                    <w:bottom w:val="single" w:sz="8" w:space="0" w:color="000000"/>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本年度預算數(1)</w:t>
                  </w:r>
                </w:p>
              </w:tc>
              <w:tc>
                <w:tcPr>
                  <w:tcW w:w="2000" w:type="dxa"/>
                  <w:vMerge w:val="restart"/>
                  <w:tcBorders>
                    <w:top w:val="nil"/>
                    <w:left w:val="single" w:sz="8" w:space="0" w:color="auto"/>
                    <w:bottom w:val="single" w:sz="8" w:space="0" w:color="000000"/>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本年度決算數(2)</w:t>
                  </w:r>
                </w:p>
              </w:tc>
              <w:tc>
                <w:tcPr>
                  <w:tcW w:w="1806" w:type="dxa"/>
                  <w:tcBorders>
                    <w:top w:val="nil"/>
                    <w:left w:val="nil"/>
                    <w:bottom w:val="nil"/>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比較增減(-)</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Pr>
                      <w:rFonts w:ascii="標楷體" w:eastAsia="標楷體" w:hAnsi="標楷體" w:cs="新細明體" w:hint="eastAsia"/>
                      <w:kern w:val="0"/>
                    </w:rPr>
                    <w:t>說明</w:t>
                  </w:r>
                </w:p>
              </w:tc>
            </w:tr>
            <w:tr w:rsidR="00D72B10" w:rsidRPr="00D72B10" w:rsidTr="00D72B10">
              <w:trPr>
                <w:trHeight w:val="345"/>
              </w:trPr>
              <w:tc>
                <w:tcPr>
                  <w:tcW w:w="1860" w:type="dxa"/>
                  <w:vMerge/>
                  <w:tcBorders>
                    <w:top w:val="nil"/>
                    <w:left w:val="single" w:sz="8" w:space="0" w:color="auto"/>
                    <w:bottom w:val="single" w:sz="8" w:space="0" w:color="000000"/>
                    <w:right w:val="single" w:sz="8" w:space="0" w:color="auto"/>
                  </w:tcBorders>
                  <w:vAlign w:val="center"/>
                  <w:hideMark/>
                </w:tcPr>
                <w:p w:rsidR="00D72B10" w:rsidRPr="00D72B10" w:rsidRDefault="00D72B10" w:rsidP="00D72B10">
                  <w:pPr>
                    <w:widowControl/>
                    <w:rPr>
                      <w:rFonts w:ascii="標楷體" w:eastAsia="標楷體" w:hAnsi="標楷體" w:cs="新細明體"/>
                      <w:kern w:val="0"/>
                    </w:rPr>
                  </w:pPr>
                </w:p>
              </w:tc>
              <w:tc>
                <w:tcPr>
                  <w:tcW w:w="2080" w:type="dxa"/>
                  <w:vMerge/>
                  <w:tcBorders>
                    <w:top w:val="nil"/>
                    <w:left w:val="single" w:sz="8" w:space="0" w:color="auto"/>
                    <w:bottom w:val="single" w:sz="8" w:space="0" w:color="000000"/>
                    <w:right w:val="single" w:sz="8" w:space="0" w:color="auto"/>
                  </w:tcBorders>
                  <w:vAlign w:val="center"/>
                  <w:hideMark/>
                </w:tcPr>
                <w:p w:rsidR="00D72B10" w:rsidRPr="00D72B10" w:rsidRDefault="00D72B10" w:rsidP="00D72B10">
                  <w:pPr>
                    <w:widowControl/>
                    <w:rPr>
                      <w:rFonts w:ascii="標楷體" w:eastAsia="標楷體" w:hAnsi="標楷體" w:cs="新細明體"/>
                      <w:kern w:val="0"/>
                    </w:rPr>
                  </w:pPr>
                </w:p>
              </w:tc>
              <w:tc>
                <w:tcPr>
                  <w:tcW w:w="2000" w:type="dxa"/>
                  <w:vMerge/>
                  <w:tcBorders>
                    <w:top w:val="nil"/>
                    <w:left w:val="single" w:sz="8" w:space="0" w:color="auto"/>
                    <w:bottom w:val="single" w:sz="8" w:space="0" w:color="000000"/>
                    <w:right w:val="single" w:sz="8" w:space="0" w:color="auto"/>
                  </w:tcBorders>
                  <w:vAlign w:val="center"/>
                  <w:hideMark/>
                </w:tcPr>
                <w:p w:rsidR="00D72B10" w:rsidRPr="00D72B10" w:rsidRDefault="00D72B10" w:rsidP="00D72B10">
                  <w:pPr>
                    <w:widowControl/>
                    <w:rPr>
                      <w:rFonts w:ascii="標楷體" w:eastAsia="標楷體" w:hAnsi="標楷體" w:cs="新細明體"/>
                      <w:kern w:val="0"/>
                    </w:rPr>
                  </w:pPr>
                </w:p>
              </w:tc>
              <w:tc>
                <w:tcPr>
                  <w:tcW w:w="1806"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w:t>
                  </w:r>
                  <w:proofErr w:type="gramStart"/>
                  <w:r w:rsidRPr="00D72B10">
                    <w:rPr>
                      <w:rFonts w:ascii="標楷體" w:eastAsia="標楷體" w:hAnsi="標楷體" w:cs="新細明體" w:hint="eastAsia"/>
                      <w:kern w:val="0"/>
                    </w:rPr>
                    <w:t>3)=</w:t>
                  </w:r>
                  <w:proofErr w:type="gramEnd"/>
                  <w:r w:rsidRPr="00D72B10">
                    <w:rPr>
                      <w:rFonts w:ascii="標楷體" w:eastAsia="標楷體" w:hAnsi="標楷體" w:cs="新細明體" w:hint="eastAsia"/>
                      <w:kern w:val="0"/>
                    </w:rPr>
                    <w:t>(2)-(1)</w:t>
                  </w:r>
                </w:p>
              </w:tc>
              <w:tc>
                <w:tcPr>
                  <w:tcW w:w="1559" w:type="dxa"/>
                  <w:vMerge/>
                  <w:tcBorders>
                    <w:top w:val="nil"/>
                    <w:left w:val="single" w:sz="8" w:space="0" w:color="auto"/>
                    <w:bottom w:val="single" w:sz="8" w:space="0" w:color="000000"/>
                    <w:right w:val="single" w:sz="8" w:space="0" w:color="auto"/>
                  </w:tcBorders>
                  <w:vAlign w:val="center"/>
                  <w:hideMark/>
                </w:tcPr>
                <w:p w:rsidR="00D72B10" w:rsidRPr="00D72B10" w:rsidRDefault="00D72B10" w:rsidP="00D72B10">
                  <w:pPr>
                    <w:widowControl/>
                    <w:rPr>
                      <w:rFonts w:ascii="標楷體" w:eastAsia="標楷體" w:hAnsi="標楷體" w:cs="新細明體"/>
                      <w:kern w:val="0"/>
                    </w:rPr>
                  </w:pPr>
                </w:p>
              </w:tc>
            </w:tr>
            <w:tr w:rsidR="00D72B10" w:rsidRPr="00D72B10" w:rsidTr="00D72B10">
              <w:trPr>
                <w:trHeight w:val="720"/>
              </w:trPr>
              <w:tc>
                <w:tcPr>
                  <w:tcW w:w="1860" w:type="dxa"/>
                  <w:tcBorders>
                    <w:top w:val="nil"/>
                    <w:left w:val="single" w:sz="8" w:space="0" w:color="auto"/>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 xml:space="preserve">  秘書長  </w:t>
                  </w:r>
                </w:p>
              </w:tc>
              <w:tc>
                <w:tcPr>
                  <w:tcW w:w="2080"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1</w:t>
                  </w:r>
                </w:p>
              </w:tc>
              <w:tc>
                <w:tcPr>
                  <w:tcW w:w="2000"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1</w:t>
                  </w:r>
                </w:p>
              </w:tc>
              <w:tc>
                <w:tcPr>
                  <w:tcW w:w="1806"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0</w:t>
                  </w:r>
                </w:p>
              </w:tc>
              <w:tc>
                <w:tcPr>
                  <w:tcW w:w="1559"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 xml:space="preserve">　</w:t>
                  </w:r>
                </w:p>
              </w:tc>
            </w:tr>
            <w:tr w:rsidR="00D72B10" w:rsidRPr="00D72B10" w:rsidTr="00D72B10">
              <w:trPr>
                <w:trHeight w:val="675"/>
              </w:trPr>
              <w:tc>
                <w:tcPr>
                  <w:tcW w:w="1860" w:type="dxa"/>
                  <w:tcBorders>
                    <w:top w:val="nil"/>
                    <w:left w:val="single" w:sz="8" w:space="0" w:color="auto"/>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 xml:space="preserve">  副研究員</w:t>
                  </w:r>
                </w:p>
              </w:tc>
              <w:tc>
                <w:tcPr>
                  <w:tcW w:w="2080"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1</w:t>
                  </w:r>
                </w:p>
              </w:tc>
              <w:tc>
                <w:tcPr>
                  <w:tcW w:w="2000"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1</w:t>
                  </w:r>
                </w:p>
              </w:tc>
              <w:tc>
                <w:tcPr>
                  <w:tcW w:w="1806"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0</w:t>
                  </w:r>
                </w:p>
              </w:tc>
              <w:tc>
                <w:tcPr>
                  <w:tcW w:w="1559"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 xml:space="preserve">　</w:t>
                  </w:r>
                </w:p>
              </w:tc>
            </w:tr>
            <w:tr w:rsidR="00D72B10" w:rsidRPr="00D72B10" w:rsidTr="00D72B10">
              <w:trPr>
                <w:trHeight w:val="645"/>
              </w:trPr>
              <w:tc>
                <w:tcPr>
                  <w:tcW w:w="1860" w:type="dxa"/>
                  <w:tcBorders>
                    <w:top w:val="nil"/>
                    <w:left w:val="single" w:sz="8" w:space="0" w:color="auto"/>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 xml:space="preserve">  助理研究員</w:t>
                  </w:r>
                </w:p>
              </w:tc>
              <w:tc>
                <w:tcPr>
                  <w:tcW w:w="2080"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5</w:t>
                  </w:r>
                </w:p>
              </w:tc>
              <w:tc>
                <w:tcPr>
                  <w:tcW w:w="2000"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5</w:t>
                  </w:r>
                </w:p>
              </w:tc>
              <w:tc>
                <w:tcPr>
                  <w:tcW w:w="1806"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0</w:t>
                  </w:r>
                </w:p>
              </w:tc>
              <w:tc>
                <w:tcPr>
                  <w:tcW w:w="1559"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 xml:space="preserve">　</w:t>
                  </w:r>
                </w:p>
              </w:tc>
            </w:tr>
            <w:tr w:rsidR="00D72B10" w:rsidRPr="00D72B10" w:rsidTr="00D72B10">
              <w:trPr>
                <w:trHeight w:val="675"/>
              </w:trPr>
              <w:tc>
                <w:tcPr>
                  <w:tcW w:w="1860" w:type="dxa"/>
                  <w:tcBorders>
                    <w:top w:val="nil"/>
                    <w:left w:val="single" w:sz="8" w:space="0" w:color="auto"/>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 xml:space="preserve">  研究助理   </w:t>
                  </w:r>
                </w:p>
              </w:tc>
              <w:tc>
                <w:tcPr>
                  <w:tcW w:w="2080"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2</w:t>
                  </w:r>
                </w:p>
              </w:tc>
              <w:tc>
                <w:tcPr>
                  <w:tcW w:w="2000"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2</w:t>
                  </w:r>
                </w:p>
              </w:tc>
              <w:tc>
                <w:tcPr>
                  <w:tcW w:w="1806"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0</w:t>
                  </w:r>
                </w:p>
              </w:tc>
              <w:tc>
                <w:tcPr>
                  <w:tcW w:w="1559"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 xml:space="preserve">　</w:t>
                  </w:r>
                </w:p>
              </w:tc>
            </w:tr>
            <w:tr w:rsidR="00D72B10" w:rsidRPr="00D72B10" w:rsidTr="00D72B10">
              <w:trPr>
                <w:trHeight w:val="705"/>
              </w:trPr>
              <w:tc>
                <w:tcPr>
                  <w:tcW w:w="1860" w:type="dxa"/>
                  <w:tcBorders>
                    <w:top w:val="nil"/>
                    <w:left w:val="single" w:sz="8" w:space="0" w:color="auto"/>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兼任副研究員</w:t>
                  </w:r>
                </w:p>
              </w:tc>
              <w:tc>
                <w:tcPr>
                  <w:tcW w:w="2080"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1</w:t>
                  </w:r>
                </w:p>
              </w:tc>
              <w:tc>
                <w:tcPr>
                  <w:tcW w:w="2000"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1</w:t>
                  </w:r>
                </w:p>
              </w:tc>
              <w:tc>
                <w:tcPr>
                  <w:tcW w:w="1806"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0</w:t>
                  </w:r>
                </w:p>
              </w:tc>
              <w:tc>
                <w:tcPr>
                  <w:tcW w:w="1559"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 xml:space="preserve">　</w:t>
                  </w:r>
                </w:p>
              </w:tc>
            </w:tr>
            <w:tr w:rsidR="00D72B10" w:rsidRPr="00D72B10" w:rsidTr="00D72B10">
              <w:trPr>
                <w:trHeight w:val="690"/>
              </w:trPr>
              <w:tc>
                <w:tcPr>
                  <w:tcW w:w="1860" w:type="dxa"/>
                  <w:tcBorders>
                    <w:top w:val="nil"/>
                    <w:left w:val="single" w:sz="8" w:space="0" w:color="auto"/>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 xml:space="preserve"> 兼任辦事員</w:t>
                  </w:r>
                </w:p>
              </w:tc>
              <w:tc>
                <w:tcPr>
                  <w:tcW w:w="2080"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1</w:t>
                  </w:r>
                </w:p>
              </w:tc>
              <w:tc>
                <w:tcPr>
                  <w:tcW w:w="2000"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0</w:t>
                  </w:r>
                </w:p>
              </w:tc>
              <w:tc>
                <w:tcPr>
                  <w:tcW w:w="1806"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-1</w:t>
                  </w:r>
                </w:p>
              </w:tc>
              <w:tc>
                <w:tcPr>
                  <w:tcW w:w="1559"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 xml:space="preserve">　</w:t>
                  </w:r>
                </w:p>
              </w:tc>
            </w:tr>
            <w:tr w:rsidR="00D72B10" w:rsidRPr="00D72B10" w:rsidTr="00D72B10">
              <w:trPr>
                <w:trHeight w:val="780"/>
              </w:trPr>
              <w:tc>
                <w:tcPr>
                  <w:tcW w:w="1860" w:type="dxa"/>
                  <w:tcBorders>
                    <w:top w:val="nil"/>
                    <w:left w:val="single" w:sz="8" w:space="0" w:color="auto"/>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合　　　計</w:t>
                  </w:r>
                </w:p>
              </w:tc>
              <w:tc>
                <w:tcPr>
                  <w:tcW w:w="2080"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11</w:t>
                  </w:r>
                </w:p>
              </w:tc>
              <w:tc>
                <w:tcPr>
                  <w:tcW w:w="2000"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10</w:t>
                  </w:r>
                </w:p>
              </w:tc>
              <w:tc>
                <w:tcPr>
                  <w:tcW w:w="1806"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-1</w:t>
                  </w:r>
                </w:p>
              </w:tc>
              <w:tc>
                <w:tcPr>
                  <w:tcW w:w="1559" w:type="dxa"/>
                  <w:tcBorders>
                    <w:top w:val="nil"/>
                    <w:left w:val="nil"/>
                    <w:bottom w:val="single" w:sz="8" w:space="0" w:color="auto"/>
                    <w:right w:val="single" w:sz="8" w:space="0" w:color="auto"/>
                  </w:tcBorders>
                  <w:shd w:val="clear" w:color="auto" w:fill="auto"/>
                  <w:vAlign w:val="center"/>
                  <w:hideMark/>
                </w:tcPr>
                <w:p w:rsidR="00D72B10" w:rsidRPr="00D72B10" w:rsidRDefault="00D72B10" w:rsidP="00D72B10">
                  <w:pPr>
                    <w:widowControl/>
                    <w:jc w:val="center"/>
                    <w:rPr>
                      <w:rFonts w:ascii="標楷體" w:eastAsia="標楷體" w:hAnsi="標楷體" w:cs="新細明體"/>
                      <w:kern w:val="0"/>
                    </w:rPr>
                  </w:pPr>
                  <w:r w:rsidRPr="00D72B10">
                    <w:rPr>
                      <w:rFonts w:ascii="標楷體" w:eastAsia="標楷體" w:hAnsi="標楷體" w:cs="新細明體" w:hint="eastAsia"/>
                      <w:kern w:val="0"/>
                    </w:rPr>
                    <w:t xml:space="preserve">　</w:t>
                  </w:r>
                </w:p>
              </w:tc>
            </w:tr>
          </w:tbl>
          <w:p w:rsidR="00D72B10" w:rsidRDefault="00D72B10">
            <w:pPr>
              <w:widowControl/>
              <w:jc w:val="center"/>
              <w:rPr>
                <w:rFonts w:ascii="標楷體" w:eastAsia="標楷體" w:hAnsi="標楷體" w:cs="新細明體"/>
                <w:kern w:val="0"/>
              </w:rPr>
            </w:pPr>
          </w:p>
        </w:tc>
      </w:tr>
    </w:tbl>
    <w:p w:rsidR="00453C2C" w:rsidRDefault="00453C2C">
      <w:pPr>
        <w:widowControl/>
        <w:jc w:val="center"/>
        <w:rPr>
          <w:rFonts w:ascii="標楷體" w:eastAsia="標楷體" w:hAnsi="標楷體" w:cs="新細明體"/>
          <w:color w:val="FF0000"/>
          <w:kern w:val="0"/>
        </w:rPr>
        <w:sectPr w:rsidR="00453C2C">
          <w:footerReference w:type="default" r:id="rId19"/>
          <w:pgSz w:w="11906" w:h="16838"/>
          <w:pgMar w:top="1440" w:right="1416" w:bottom="1440" w:left="1797" w:header="0" w:footer="992" w:gutter="0"/>
          <w:cols w:space="720"/>
          <w:formProt w:val="0"/>
          <w:docGrid w:type="lines" w:linePitch="360"/>
        </w:sectPr>
      </w:pPr>
    </w:p>
    <w:tbl>
      <w:tblPr>
        <w:tblW w:w="16132" w:type="dxa"/>
        <w:tblInd w:w="-1106" w:type="dxa"/>
        <w:tblCellMar>
          <w:left w:w="28" w:type="dxa"/>
          <w:right w:w="28" w:type="dxa"/>
        </w:tblCellMar>
        <w:tblLook w:val="04A0" w:firstRow="1" w:lastRow="0" w:firstColumn="1" w:lastColumn="0" w:noHBand="0" w:noVBand="1"/>
      </w:tblPr>
      <w:tblGrid>
        <w:gridCol w:w="851"/>
        <w:gridCol w:w="1136"/>
        <w:gridCol w:w="537"/>
        <w:gridCol w:w="425"/>
        <w:gridCol w:w="992"/>
        <w:gridCol w:w="972"/>
        <w:gridCol w:w="896"/>
        <w:gridCol w:w="400"/>
        <w:gridCol w:w="426"/>
        <w:gridCol w:w="1136"/>
        <w:gridCol w:w="1136"/>
        <w:gridCol w:w="563"/>
        <w:gridCol w:w="283"/>
        <w:gridCol w:w="992"/>
        <w:gridCol w:w="993"/>
        <w:gridCol w:w="987"/>
        <w:gridCol w:w="324"/>
        <w:gridCol w:w="390"/>
        <w:gridCol w:w="1136"/>
        <w:gridCol w:w="1132"/>
        <w:gridCol w:w="425"/>
      </w:tblGrid>
      <w:tr w:rsidR="00453C2C" w:rsidTr="00910FE6">
        <w:trPr>
          <w:gridAfter w:val="4"/>
          <w:wAfter w:w="3083" w:type="dxa"/>
          <w:trHeight w:val="330"/>
        </w:trPr>
        <w:tc>
          <w:tcPr>
            <w:tcW w:w="13049" w:type="dxa"/>
            <w:gridSpan w:val="17"/>
            <w:shd w:val="clear" w:color="auto" w:fill="auto"/>
            <w:vAlign w:val="center"/>
          </w:tcPr>
          <w:p w:rsidR="00453C2C" w:rsidRDefault="00833B6B">
            <w:pPr>
              <w:widowControl/>
              <w:jc w:val="center"/>
              <w:rPr>
                <w:rFonts w:ascii="標楷體" w:eastAsia="標楷體" w:hAnsi="標楷體" w:cs="新細明體"/>
                <w:kern w:val="0"/>
              </w:rPr>
            </w:pPr>
            <w:r>
              <w:rPr>
                <w:rFonts w:ascii="標楷體" w:eastAsia="標楷體" w:hAnsi="標楷體" w:cs="新細明體"/>
                <w:kern w:val="0"/>
              </w:rPr>
              <w:lastRenderedPageBreak/>
              <w:t>財團法人太平洋經濟合作理事會中華民國委員會</w:t>
            </w:r>
          </w:p>
        </w:tc>
      </w:tr>
      <w:tr w:rsidR="00453C2C" w:rsidTr="00910FE6">
        <w:trPr>
          <w:gridAfter w:val="4"/>
          <w:wAfter w:w="3083" w:type="dxa"/>
          <w:trHeight w:val="330"/>
        </w:trPr>
        <w:tc>
          <w:tcPr>
            <w:tcW w:w="13049" w:type="dxa"/>
            <w:gridSpan w:val="17"/>
            <w:shd w:val="clear" w:color="auto" w:fill="auto"/>
            <w:vAlign w:val="center"/>
          </w:tcPr>
          <w:p w:rsidR="00453C2C" w:rsidRDefault="00833B6B">
            <w:pPr>
              <w:pStyle w:val="af7"/>
              <w:rPr>
                <w:rFonts w:ascii="標楷體" w:hAnsi="標楷體" w:cs="新細明體"/>
                <w:szCs w:val="22"/>
              </w:rPr>
            </w:pPr>
            <w:bookmarkStart w:id="33" w:name="_Toc3816084"/>
            <w:bookmarkStart w:id="34" w:name="RANGE!A2"/>
            <w:r>
              <w:t>用人費用彙計表</w:t>
            </w:r>
            <w:bookmarkEnd w:id="33"/>
            <w:bookmarkEnd w:id="34"/>
          </w:p>
        </w:tc>
      </w:tr>
      <w:tr w:rsidR="00453C2C" w:rsidTr="00910FE6">
        <w:trPr>
          <w:gridAfter w:val="4"/>
          <w:wAfter w:w="3083" w:type="dxa"/>
          <w:trHeight w:val="470"/>
        </w:trPr>
        <w:tc>
          <w:tcPr>
            <w:tcW w:w="13049" w:type="dxa"/>
            <w:gridSpan w:val="17"/>
            <w:shd w:val="clear" w:color="auto" w:fill="auto"/>
            <w:vAlign w:val="center"/>
          </w:tcPr>
          <w:p w:rsidR="00453C2C" w:rsidRDefault="00833B6B">
            <w:pPr>
              <w:widowControl/>
              <w:jc w:val="center"/>
              <w:rPr>
                <w:rFonts w:ascii="標楷體" w:eastAsia="標楷體" w:hAnsi="標楷體" w:cs="新細明體"/>
                <w:kern w:val="0"/>
              </w:rPr>
            </w:pPr>
            <w:r>
              <w:rPr>
                <w:rFonts w:ascii="標楷體" w:eastAsia="標楷體" w:hAnsi="標楷體" w:cs="新細明體"/>
                <w:kern w:val="0"/>
              </w:rPr>
              <w:t>中華民國</w:t>
            </w:r>
            <w:proofErr w:type="gramStart"/>
            <w:r>
              <w:rPr>
                <w:rFonts w:ascii="標楷體" w:eastAsia="標楷體" w:hAnsi="標楷體" w:cs="新細明體"/>
                <w:kern w:val="0"/>
              </w:rPr>
              <w:t>107</w:t>
            </w:r>
            <w:proofErr w:type="gramEnd"/>
            <w:r>
              <w:rPr>
                <w:rFonts w:ascii="標楷體" w:eastAsia="標楷體" w:hAnsi="標楷體" w:cs="新細明體"/>
                <w:kern w:val="0"/>
              </w:rPr>
              <w:t>年度</w:t>
            </w:r>
          </w:p>
          <w:p w:rsidR="00C978CF" w:rsidRDefault="00C978CF">
            <w:pPr>
              <w:widowControl/>
              <w:jc w:val="center"/>
              <w:rPr>
                <w:rFonts w:ascii="標楷體" w:eastAsia="標楷體" w:hAnsi="標楷體" w:cs="新細明體"/>
                <w:kern w:val="0"/>
              </w:rPr>
            </w:pPr>
          </w:p>
        </w:tc>
      </w:tr>
      <w:tr w:rsidR="00C978CF" w:rsidTr="00910FE6">
        <w:trPr>
          <w:gridAfter w:val="4"/>
          <w:wAfter w:w="3083" w:type="dxa"/>
          <w:trHeight w:val="470"/>
        </w:trPr>
        <w:tc>
          <w:tcPr>
            <w:tcW w:w="13049" w:type="dxa"/>
            <w:gridSpan w:val="17"/>
            <w:shd w:val="clear" w:color="auto" w:fill="auto"/>
            <w:vAlign w:val="center"/>
          </w:tcPr>
          <w:p w:rsidR="00C978CF" w:rsidRDefault="00C978CF">
            <w:pPr>
              <w:widowControl/>
              <w:jc w:val="center"/>
              <w:rPr>
                <w:rFonts w:ascii="標楷體" w:eastAsia="標楷體" w:hAnsi="標楷體" w:cs="新細明體"/>
                <w:kern w:val="0"/>
              </w:rPr>
            </w:pPr>
          </w:p>
        </w:tc>
      </w:tr>
      <w:tr w:rsidR="009215D0" w:rsidRPr="00C978CF" w:rsidTr="006C290D">
        <w:trPr>
          <w:trHeight w:val="345"/>
        </w:trPr>
        <w:tc>
          <w:tcPr>
            <w:tcW w:w="1987" w:type="dxa"/>
            <w:gridSpan w:val="2"/>
            <w:tcBorders>
              <w:top w:val="nil"/>
              <w:left w:val="nil"/>
              <w:bottom w:val="single" w:sz="8" w:space="0" w:color="auto"/>
              <w:right w:val="nil"/>
            </w:tcBorders>
            <w:shd w:val="clear" w:color="auto" w:fill="auto"/>
            <w:noWrap/>
            <w:vAlign w:val="center"/>
            <w:hideMark/>
          </w:tcPr>
          <w:p w:rsidR="00C978CF" w:rsidRPr="00C978CF" w:rsidRDefault="00C978CF" w:rsidP="00C978CF">
            <w:pPr>
              <w:widowControl/>
              <w:rPr>
                <w:kern w:val="0"/>
                <w:sz w:val="20"/>
                <w:szCs w:val="20"/>
              </w:rPr>
            </w:pPr>
          </w:p>
        </w:tc>
        <w:tc>
          <w:tcPr>
            <w:tcW w:w="962" w:type="dxa"/>
            <w:gridSpan w:val="2"/>
            <w:tcBorders>
              <w:top w:val="nil"/>
              <w:left w:val="nil"/>
              <w:bottom w:val="single" w:sz="8" w:space="0" w:color="auto"/>
              <w:right w:val="nil"/>
            </w:tcBorders>
            <w:shd w:val="clear" w:color="auto" w:fill="auto"/>
            <w:noWrap/>
            <w:vAlign w:val="center"/>
            <w:hideMark/>
          </w:tcPr>
          <w:p w:rsidR="00C978CF" w:rsidRPr="00C978CF" w:rsidRDefault="00C978CF" w:rsidP="00C978CF">
            <w:pPr>
              <w:widowControl/>
              <w:rPr>
                <w:kern w:val="0"/>
                <w:sz w:val="20"/>
                <w:szCs w:val="20"/>
              </w:rPr>
            </w:pPr>
            <w:r w:rsidRPr="00C978CF">
              <w:rPr>
                <w:kern w:val="0"/>
                <w:sz w:val="20"/>
                <w:szCs w:val="20"/>
              </w:rPr>
              <w:t xml:space="preserve">　</w:t>
            </w:r>
          </w:p>
        </w:tc>
        <w:tc>
          <w:tcPr>
            <w:tcW w:w="1964" w:type="dxa"/>
            <w:gridSpan w:val="2"/>
            <w:tcBorders>
              <w:top w:val="nil"/>
              <w:left w:val="nil"/>
              <w:bottom w:val="single" w:sz="8" w:space="0" w:color="auto"/>
              <w:right w:val="nil"/>
            </w:tcBorders>
            <w:shd w:val="clear" w:color="auto" w:fill="auto"/>
            <w:noWrap/>
            <w:vAlign w:val="center"/>
            <w:hideMark/>
          </w:tcPr>
          <w:p w:rsidR="00C978CF" w:rsidRPr="00C978CF" w:rsidRDefault="00C978CF" w:rsidP="00C978CF">
            <w:pPr>
              <w:widowControl/>
              <w:rPr>
                <w:kern w:val="0"/>
                <w:sz w:val="20"/>
                <w:szCs w:val="20"/>
              </w:rPr>
            </w:pPr>
            <w:r w:rsidRPr="00C978CF">
              <w:rPr>
                <w:kern w:val="0"/>
                <w:sz w:val="20"/>
                <w:szCs w:val="20"/>
              </w:rPr>
              <w:t xml:space="preserve">　</w:t>
            </w:r>
          </w:p>
        </w:tc>
        <w:tc>
          <w:tcPr>
            <w:tcW w:w="896" w:type="dxa"/>
            <w:tcBorders>
              <w:top w:val="nil"/>
              <w:left w:val="nil"/>
              <w:bottom w:val="nil"/>
              <w:right w:val="nil"/>
            </w:tcBorders>
            <w:shd w:val="clear" w:color="auto" w:fill="auto"/>
            <w:noWrap/>
            <w:vAlign w:val="center"/>
            <w:hideMark/>
          </w:tcPr>
          <w:p w:rsidR="00C978CF" w:rsidRPr="00C978CF" w:rsidRDefault="00C978CF" w:rsidP="00C978CF">
            <w:pPr>
              <w:widowControl/>
              <w:rPr>
                <w:kern w:val="0"/>
                <w:sz w:val="20"/>
                <w:szCs w:val="20"/>
              </w:rPr>
            </w:pPr>
          </w:p>
        </w:tc>
        <w:tc>
          <w:tcPr>
            <w:tcW w:w="400" w:type="dxa"/>
            <w:tcBorders>
              <w:top w:val="nil"/>
              <w:left w:val="nil"/>
              <w:bottom w:val="nil"/>
              <w:right w:val="nil"/>
            </w:tcBorders>
            <w:shd w:val="clear" w:color="auto" w:fill="auto"/>
            <w:noWrap/>
            <w:vAlign w:val="center"/>
            <w:hideMark/>
          </w:tcPr>
          <w:p w:rsidR="00C978CF" w:rsidRPr="00C978CF" w:rsidRDefault="00C978CF" w:rsidP="00C978CF">
            <w:pPr>
              <w:widowControl/>
              <w:rPr>
                <w:rFonts w:eastAsia="Times New Roman"/>
                <w:kern w:val="0"/>
                <w:sz w:val="20"/>
                <w:szCs w:val="20"/>
              </w:rPr>
            </w:pPr>
          </w:p>
        </w:tc>
        <w:tc>
          <w:tcPr>
            <w:tcW w:w="426" w:type="dxa"/>
            <w:tcBorders>
              <w:top w:val="nil"/>
              <w:left w:val="nil"/>
              <w:bottom w:val="nil"/>
              <w:right w:val="nil"/>
            </w:tcBorders>
            <w:shd w:val="clear" w:color="auto" w:fill="auto"/>
            <w:noWrap/>
            <w:vAlign w:val="center"/>
            <w:hideMark/>
          </w:tcPr>
          <w:p w:rsidR="00C978CF" w:rsidRPr="00C978CF" w:rsidRDefault="00C978CF" w:rsidP="00C978CF">
            <w:pPr>
              <w:widowControl/>
              <w:rPr>
                <w:rFonts w:eastAsia="Times New Roman"/>
                <w:kern w:val="0"/>
                <w:sz w:val="20"/>
                <w:szCs w:val="20"/>
              </w:rPr>
            </w:pPr>
          </w:p>
        </w:tc>
        <w:tc>
          <w:tcPr>
            <w:tcW w:w="1136" w:type="dxa"/>
            <w:tcBorders>
              <w:top w:val="nil"/>
              <w:left w:val="nil"/>
              <w:bottom w:val="nil"/>
              <w:right w:val="nil"/>
            </w:tcBorders>
            <w:shd w:val="clear" w:color="auto" w:fill="auto"/>
            <w:noWrap/>
            <w:vAlign w:val="center"/>
            <w:hideMark/>
          </w:tcPr>
          <w:p w:rsidR="00C978CF" w:rsidRPr="00C978CF" w:rsidRDefault="00C978CF" w:rsidP="00C978CF">
            <w:pPr>
              <w:widowControl/>
              <w:rPr>
                <w:rFonts w:eastAsia="Times New Roman"/>
                <w:kern w:val="0"/>
                <w:sz w:val="20"/>
                <w:szCs w:val="20"/>
              </w:rPr>
            </w:pPr>
          </w:p>
        </w:tc>
        <w:tc>
          <w:tcPr>
            <w:tcW w:w="1136" w:type="dxa"/>
            <w:tcBorders>
              <w:top w:val="nil"/>
              <w:left w:val="nil"/>
              <w:bottom w:val="nil"/>
              <w:right w:val="nil"/>
            </w:tcBorders>
            <w:shd w:val="clear" w:color="auto" w:fill="auto"/>
            <w:noWrap/>
            <w:vAlign w:val="center"/>
            <w:hideMark/>
          </w:tcPr>
          <w:p w:rsidR="00C978CF" w:rsidRPr="00C978CF" w:rsidRDefault="00C978CF" w:rsidP="00C978CF">
            <w:pPr>
              <w:widowControl/>
              <w:rPr>
                <w:rFonts w:eastAsia="Times New Roman"/>
                <w:kern w:val="0"/>
                <w:sz w:val="20"/>
                <w:szCs w:val="20"/>
              </w:rPr>
            </w:pPr>
          </w:p>
        </w:tc>
        <w:tc>
          <w:tcPr>
            <w:tcW w:w="563" w:type="dxa"/>
            <w:tcBorders>
              <w:top w:val="nil"/>
              <w:left w:val="nil"/>
              <w:bottom w:val="nil"/>
              <w:right w:val="nil"/>
            </w:tcBorders>
            <w:shd w:val="clear" w:color="auto" w:fill="auto"/>
            <w:noWrap/>
            <w:vAlign w:val="center"/>
            <w:hideMark/>
          </w:tcPr>
          <w:p w:rsidR="00C978CF" w:rsidRPr="00C978CF" w:rsidRDefault="00C978CF" w:rsidP="00C978CF">
            <w:pPr>
              <w:widowControl/>
              <w:rPr>
                <w:rFonts w:eastAsia="Times New Roman"/>
                <w:kern w:val="0"/>
                <w:sz w:val="20"/>
                <w:szCs w:val="20"/>
              </w:rPr>
            </w:pPr>
          </w:p>
        </w:tc>
        <w:tc>
          <w:tcPr>
            <w:tcW w:w="283" w:type="dxa"/>
            <w:tcBorders>
              <w:top w:val="nil"/>
              <w:left w:val="nil"/>
              <w:bottom w:val="nil"/>
              <w:right w:val="nil"/>
            </w:tcBorders>
            <w:shd w:val="clear" w:color="auto" w:fill="auto"/>
            <w:noWrap/>
            <w:vAlign w:val="center"/>
            <w:hideMark/>
          </w:tcPr>
          <w:p w:rsidR="00C978CF" w:rsidRPr="00C978CF" w:rsidRDefault="00C978CF" w:rsidP="00C978CF">
            <w:pPr>
              <w:widowControl/>
              <w:rPr>
                <w:rFonts w:eastAsia="Times New Roman"/>
                <w:kern w:val="0"/>
                <w:sz w:val="20"/>
                <w:szCs w:val="20"/>
              </w:rPr>
            </w:pPr>
          </w:p>
        </w:tc>
        <w:tc>
          <w:tcPr>
            <w:tcW w:w="992" w:type="dxa"/>
            <w:tcBorders>
              <w:top w:val="nil"/>
              <w:left w:val="nil"/>
              <w:bottom w:val="nil"/>
              <w:right w:val="nil"/>
            </w:tcBorders>
            <w:shd w:val="clear" w:color="auto" w:fill="auto"/>
            <w:noWrap/>
            <w:vAlign w:val="center"/>
            <w:hideMark/>
          </w:tcPr>
          <w:p w:rsidR="00C978CF" w:rsidRPr="00C978CF" w:rsidRDefault="00C978CF" w:rsidP="00C978CF">
            <w:pPr>
              <w:widowControl/>
              <w:rPr>
                <w:rFonts w:eastAsia="Times New Roman"/>
                <w:kern w:val="0"/>
                <w:sz w:val="20"/>
                <w:szCs w:val="20"/>
              </w:rPr>
            </w:pPr>
          </w:p>
        </w:tc>
        <w:tc>
          <w:tcPr>
            <w:tcW w:w="993" w:type="dxa"/>
            <w:tcBorders>
              <w:top w:val="nil"/>
              <w:left w:val="nil"/>
              <w:bottom w:val="nil"/>
              <w:right w:val="nil"/>
            </w:tcBorders>
            <w:shd w:val="clear" w:color="auto" w:fill="auto"/>
            <w:noWrap/>
            <w:vAlign w:val="center"/>
            <w:hideMark/>
          </w:tcPr>
          <w:p w:rsidR="00C978CF" w:rsidRPr="00C978CF" w:rsidRDefault="00C978CF" w:rsidP="00C978CF">
            <w:pPr>
              <w:widowControl/>
              <w:rPr>
                <w:rFonts w:eastAsia="Times New Roman"/>
                <w:kern w:val="0"/>
                <w:sz w:val="20"/>
                <w:szCs w:val="20"/>
              </w:rPr>
            </w:pPr>
          </w:p>
        </w:tc>
        <w:tc>
          <w:tcPr>
            <w:tcW w:w="987" w:type="dxa"/>
            <w:tcBorders>
              <w:top w:val="nil"/>
              <w:left w:val="nil"/>
              <w:bottom w:val="nil"/>
              <w:right w:val="nil"/>
            </w:tcBorders>
            <w:shd w:val="clear" w:color="auto" w:fill="auto"/>
            <w:noWrap/>
            <w:vAlign w:val="center"/>
            <w:hideMark/>
          </w:tcPr>
          <w:p w:rsidR="00C978CF" w:rsidRPr="00C978CF" w:rsidRDefault="00C978CF" w:rsidP="00C978CF">
            <w:pPr>
              <w:widowControl/>
              <w:rPr>
                <w:rFonts w:eastAsia="Times New Roman"/>
                <w:kern w:val="0"/>
                <w:sz w:val="20"/>
                <w:szCs w:val="20"/>
              </w:rPr>
            </w:pPr>
          </w:p>
        </w:tc>
        <w:tc>
          <w:tcPr>
            <w:tcW w:w="324" w:type="dxa"/>
            <w:tcBorders>
              <w:top w:val="nil"/>
              <w:left w:val="nil"/>
              <w:bottom w:val="nil"/>
              <w:right w:val="nil"/>
            </w:tcBorders>
            <w:shd w:val="clear" w:color="auto" w:fill="auto"/>
            <w:noWrap/>
            <w:vAlign w:val="center"/>
            <w:hideMark/>
          </w:tcPr>
          <w:p w:rsidR="00C978CF" w:rsidRPr="00C978CF" w:rsidRDefault="00C978CF" w:rsidP="00C978CF">
            <w:pPr>
              <w:widowControl/>
              <w:rPr>
                <w:rFonts w:eastAsia="Times New Roman"/>
                <w:kern w:val="0"/>
                <w:sz w:val="20"/>
                <w:szCs w:val="20"/>
              </w:rPr>
            </w:pPr>
          </w:p>
        </w:tc>
        <w:tc>
          <w:tcPr>
            <w:tcW w:w="390" w:type="dxa"/>
            <w:tcBorders>
              <w:top w:val="nil"/>
              <w:left w:val="nil"/>
              <w:bottom w:val="nil"/>
              <w:right w:val="nil"/>
            </w:tcBorders>
            <w:shd w:val="clear" w:color="auto" w:fill="auto"/>
            <w:noWrap/>
            <w:vAlign w:val="center"/>
            <w:hideMark/>
          </w:tcPr>
          <w:p w:rsidR="00C978CF" w:rsidRPr="00C978CF" w:rsidRDefault="00C978CF" w:rsidP="00C978CF">
            <w:pPr>
              <w:widowControl/>
              <w:rPr>
                <w:rFonts w:eastAsia="Times New Roman"/>
                <w:kern w:val="0"/>
                <w:sz w:val="20"/>
                <w:szCs w:val="20"/>
              </w:rPr>
            </w:pPr>
          </w:p>
        </w:tc>
        <w:tc>
          <w:tcPr>
            <w:tcW w:w="1136" w:type="dxa"/>
            <w:tcBorders>
              <w:top w:val="nil"/>
              <w:left w:val="nil"/>
              <w:bottom w:val="nil"/>
              <w:right w:val="nil"/>
            </w:tcBorders>
            <w:shd w:val="clear" w:color="auto" w:fill="auto"/>
            <w:noWrap/>
            <w:vAlign w:val="center"/>
            <w:hideMark/>
          </w:tcPr>
          <w:p w:rsidR="00C978CF" w:rsidRPr="00C978CF" w:rsidRDefault="00C978CF" w:rsidP="00C978CF">
            <w:pPr>
              <w:widowControl/>
              <w:rPr>
                <w:rFonts w:eastAsia="Times New Roman"/>
                <w:kern w:val="0"/>
                <w:sz w:val="20"/>
                <w:szCs w:val="20"/>
              </w:rPr>
            </w:pPr>
          </w:p>
        </w:tc>
        <w:tc>
          <w:tcPr>
            <w:tcW w:w="1132" w:type="dxa"/>
            <w:tcBorders>
              <w:top w:val="nil"/>
              <w:left w:val="nil"/>
              <w:bottom w:val="nil"/>
              <w:right w:val="nil"/>
            </w:tcBorders>
            <w:shd w:val="clear" w:color="auto" w:fill="auto"/>
            <w:noWrap/>
            <w:vAlign w:val="center"/>
            <w:hideMark/>
          </w:tcPr>
          <w:p w:rsidR="00C978CF" w:rsidRPr="00C978CF" w:rsidRDefault="009215D0" w:rsidP="00D72B10">
            <w:pPr>
              <w:widowControl/>
              <w:jc w:val="right"/>
              <w:rPr>
                <w:rFonts w:ascii="標楷體" w:eastAsia="標楷體" w:hAnsi="標楷體"/>
                <w:kern w:val="0"/>
                <w:sz w:val="16"/>
                <w:szCs w:val="16"/>
              </w:rPr>
            </w:pPr>
            <w:r w:rsidRPr="002B4B2C">
              <w:rPr>
                <w:rFonts w:ascii="標楷體" w:eastAsia="標楷體" w:hAnsi="標楷體" w:cs="新細明體" w:hint="eastAsia"/>
                <w:kern w:val="0"/>
                <w:sz w:val="16"/>
                <w:szCs w:val="16"/>
              </w:rPr>
              <w:t>單位:新</w:t>
            </w:r>
            <w:r w:rsidR="002B4B2C">
              <w:rPr>
                <w:rFonts w:ascii="標楷體" w:eastAsia="標楷體" w:hAnsi="標楷體" w:cs="新細明體" w:hint="eastAsia"/>
                <w:kern w:val="0"/>
                <w:sz w:val="16"/>
                <w:szCs w:val="16"/>
              </w:rPr>
              <w:t>臺幣</w:t>
            </w:r>
          </w:p>
        </w:tc>
        <w:tc>
          <w:tcPr>
            <w:tcW w:w="425" w:type="dxa"/>
            <w:tcBorders>
              <w:top w:val="nil"/>
              <w:left w:val="nil"/>
              <w:bottom w:val="nil"/>
              <w:right w:val="nil"/>
            </w:tcBorders>
            <w:shd w:val="clear" w:color="auto" w:fill="auto"/>
            <w:noWrap/>
            <w:vAlign w:val="center"/>
            <w:hideMark/>
          </w:tcPr>
          <w:p w:rsidR="00C978CF" w:rsidRPr="00C978CF" w:rsidRDefault="009215D0" w:rsidP="00C978CF">
            <w:pPr>
              <w:widowControl/>
              <w:rPr>
                <w:rFonts w:ascii="標楷體" w:eastAsia="標楷體" w:hAnsi="標楷體" w:cs="新細明體"/>
                <w:kern w:val="0"/>
                <w:sz w:val="16"/>
                <w:szCs w:val="16"/>
              </w:rPr>
            </w:pPr>
            <w:r w:rsidRPr="002B4B2C">
              <w:rPr>
                <w:rFonts w:ascii="標楷體" w:eastAsia="標楷體" w:hAnsi="標楷體" w:cs="新細明體" w:hint="eastAsia"/>
                <w:kern w:val="0"/>
                <w:sz w:val="16"/>
                <w:szCs w:val="16"/>
              </w:rPr>
              <w:t>元</w:t>
            </w:r>
            <w:r w:rsidR="00C978CF" w:rsidRPr="00C978CF">
              <w:rPr>
                <w:rFonts w:ascii="標楷體" w:eastAsia="標楷體" w:hAnsi="標楷體" w:cs="新細明體" w:hint="eastAsia"/>
                <w:kern w:val="0"/>
                <w:sz w:val="16"/>
                <w:szCs w:val="16"/>
              </w:rPr>
              <w:t xml:space="preserve"> </w:t>
            </w:r>
          </w:p>
        </w:tc>
      </w:tr>
      <w:tr w:rsidR="009215D0" w:rsidRPr="00C978CF" w:rsidTr="003A1B71">
        <w:trPr>
          <w:trHeight w:val="330"/>
        </w:trPr>
        <w:tc>
          <w:tcPr>
            <w:tcW w:w="851" w:type="dxa"/>
            <w:vMerge w:val="restart"/>
            <w:tcBorders>
              <w:top w:val="nil"/>
              <w:left w:val="single" w:sz="8" w:space="0" w:color="auto"/>
              <w:bottom w:val="single" w:sz="8" w:space="0" w:color="000000"/>
              <w:right w:val="single" w:sz="8" w:space="0" w:color="auto"/>
              <w:tl2br w:val="single" w:sz="8" w:space="0" w:color="auto"/>
            </w:tcBorders>
            <w:shd w:val="clear" w:color="auto" w:fill="auto"/>
            <w:vAlign w:val="center"/>
            <w:hideMark/>
          </w:tcPr>
          <w:p w:rsidR="009215D0" w:rsidRDefault="00C978CF" w:rsidP="00C978CF">
            <w:pPr>
              <w:widowControl/>
              <w:rPr>
                <w:rFonts w:ascii="標楷體" w:eastAsia="標楷體" w:hAnsi="標楷體" w:cs="新細明體"/>
                <w:kern w:val="0"/>
                <w:sz w:val="22"/>
                <w:szCs w:val="22"/>
              </w:rPr>
            </w:pPr>
            <w:r w:rsidRPr="00C978CF">
              <w:rPr>
                <w:rFonts w:ascii="標楷體" w:eastAsia="標楷體" w:hAnsi="標楷體" w:cs="新細明體" w:hint="eastAsia"/>
                <w:kern w:val="0"/>
                <w:sz w:val="22"/>
                <w:szCs w:val="22"/>
              </w:rPr>
              <w:t xml:space="preserve">  科目</w:t>
            </w:r>
          </w:p>
          <w:p w:rsidR="009215D0" w:rsidRDefault="009215D0" w:rsidP="00C978CF">
            <w:pPr>
              <w:widowControl/>
              <w:rPr>
                <w:rFonts w:ascii="標楷體" w:eastAsia="標楷體" w:hAnsi="標楷體" w:cs="新細明體"/>
                <w:kern w:val="0"/>
                <w:sz w:val="22"/>
                <w:szCs w:val="22"/>
              </w:rPr>
            </w:pPr>
            <w:r>
              <w:rPr>
                <w:rFonts w:ascii="標楷體" w:eastAsia="標楷體" w:hAnsi="標楷體" w:cs="新細明體" w:hint="eastAsia"/>
                <w:kern w:val="0"/>
                <w:sz w:val="22"/>
                <w:szCs w:val="22"/>
              </w:rPr>
              <w:t xml:space="preserve">   </w:t>
            </w:r>
            <w:r w:rsidR="00C978CF" w:rsidRPr="00C978CF">
              <w:rPr>
                <w:rFonts w:ascii="標楷體" w:eastAsia="標楷體" w:hAnsi="標楷體" w:cs="新細明體" w:hint="eastAsia"/>
                <w:kern w:val="0"/>
                <w:sz w:val="22"/>
                <w:szCs w:val="22"/>
              </w:rPr>
              <w:t>名稱</w:t>
            </w:r>
          </w:p>
          <w:p w:rsidR="00C978CF" w:rsidRPr="00C978CF" w:rsidRDefault="00C978CF" w:rsidP="00C978CF">
            <w:pPr>
              <w:widowControl/>
              <w:rPr>
                <w:rFonts w:ascii="標楷體" w:eastAsia="標楷體" w:hAnsi="標楷體" w:cs="新細明體"/>
                <w:kern w:val="0"/>
                <w:sz w:val="22"/>
                <w:szCs w:val="22"/>
              </w:rPr>
            </w:pPr>
            <w:r w:rsidRPr="00C978CF">
              <w:rPr>
                <w:rFonts w:ascii="標楷體" w:eastAsia="標楷體" w:hAnsi="標楷體" w:cs="新細明體" w:hint="eastAsia"/>
                <w:kern w:val="0"/>
                <w:sz w:val="22"/>
                <w:szCs w:val="22"/>
              </w:rPr>
              <w:br/>
              <w:t>職類(稱)</w:t>
            </w:r>
          </w:p>
        </w:tc>
        <w:tc>
          <w:tcPr>
            <w:tcW w:w="6920" w:type="dxa"/>
            <w:gridSpan w:val="9"/>
            <w:tcBorders>
              <w:top w:val="single" w:sz="8" w:space="0" w:color="auto"/>
              <w:left w:val="nil"/>
              <w:bottom w:val="single" w:sz="8" w:space="0" w:color="auto"/>
              <w:right w:val="single" w:sz="8" w:space="0" w:color="000000"/>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rPr>
            </w:pPr>
            <w:r w:rsidRPr="00C978CF">
              <w:rPr>
                <w:rFonts w:ascii="標楷體" w:eastAsia="標楷體" w:hAnsi="標楷體" w:cs="新細明體" w:hint="eastAsia"/>
                <w:kern w:val="0"/>
              </w:rPr>
              <w:t xml:space="preserve">  本年度預算數</w:t>
            </w:r>
          </w:p>
        </w:tc>
        <w:tc>
          <w:tcPr>
            <w:tcW w:w="6804" w:type="dxa"/>
            <w:gridSpan w:val="9"/>
            <w:tcBorders>
              <w:top w:val="single" w:sz="8" w:space="0" w:color="auto"/>
              <w:left w:val="nil"/>
              <w:bottom w:val="single" w:sz="8" w:space="0" w:color="auto"/>
              <w:right w:val="single" w:sz="8" w:space="0" w:color="000000"/>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rPr>
            </w:pPr>
            <w:r w:rsidRPr="00C978CF">
              <w:rPr>
                <w:rFonts w:ascii="標楷體" w:eastAsia="標楷體" w:hAnsi="標楷體" w:cs="新細明體" w:hint="eastAsia"/>
                <w:kern w:val="0"/>
              </w:rPr>
              <w:t xml:space="preserve">  本年度決算數</w:t>
            </w:r>
          </w:p>
        </w:tc>
        <w:tc>
          <w:tcPr>
            <w:tcW w:w="1132" w:type="dxa"/>
            <w:tcBorders>
              <w:top w:val="single" w:sz="8" w:space="0" w:color="auto"/>
              <w:left w:val="nil"/>
              <w:bottom w:val="nil"/>
              <w:right w:val="nil"/>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rPr>
            </w:pPr>
            <w:r w:rsidRPr="00C978CF">
              <w:rPr>
                <w:rFonts w:ascii="標楷體" w:eastAsia="標楷體" w:hAnsi="標楷體" w:cs="新細明體" w:hint="eastAsia"/>
                <w:kern w:val="0"/>
              </w:rPr>
              <w:t>比較增減(-)</w:t>
            </w:r>
          </w:p>
        </w:tc>
        <w:tc>
          <w:tcPr>
            <w:tcW w:w="42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sz w:val="20"/>
                <w:szCs w:val="20"/>
              </w:rPr>
            </w:pPr>
            <w:r w:rsidRPr="00C978CF">
              <w:rPr>
                <w:rFonts w:ascii="標楷體" w:eastAsia="標楷體" w:hAnsi="標楷體" w:cs="新細明體" w:hint="eastAsia"/>
                <w:kern w:val="0"/>
              </w:rPr>
              <w:t>說 明</w:t>
            </w:r>
          </w:p>
        </w:tc>
      </w:tr>
      <w:tr w:rsidR="009215D0" w:rsidRPr="00C978CF" w:rsidTr="006C290D">
        <w:trPr>
          <w:trHeight w:val="898"/>
        </w:trPr>
        <w:tc>
          <w:tcPr>
            <w:tcW w:w="851" w:type="dxa"/>
            <w:vMerge/>
            <w:tcBorders>
              <w:top w:val="nil"/>
              <w:left w:val="single" w:sz="8" w:space="0" w:color="auto"/>
              <w:bottom w:val="single" w:sz="8" w:space="0" w:color="000000"/>
              <w:right w:val="single" w:sz="8" w:space="0" w:color="auto"/>
            </w:tcBorders>
            <w:vAlign w:val="center"/>
            <w:hideMark/>
          </w:tcPr>
          <w:p w:rsidR="00C978CF" w:rsidRPr="00C978CF" w:rsidRDefault="00C978CF" w:rsidP="00C978CF">
            <w:pPr>
              <w:widowControl/>
              <w:rPr>
                <w:rFonts w:ascii="標楷體" w:eastAsia="標楷體" w:hAnsi="標楷體" w:cs="新細明體"/>
                <w:kern w:val="0"/>
                <w:sz w:val="22"/>
                <w:szCs w:val="22"/>
              </w:rPr>
            </w:pPr>
          </w:p>
        </w:tc>
        <w:tc>
          <w:tcPr>
            <w:tcW w:w="113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sz w:val="22"/>
                <w:szCs w:val="22"/>
              </w:rPr>
            </w:pPr>
            <w:r w:rsidRPr="00C978CF">
              <w:rPr>
                <w:rFonts w:ascii="標楷體" w:eastAsia="標楷體" w:hAnsi="標楷體" w:cs="新細明體" w:hint="eastAsia"/>
                <w:kern w:val="0"/>
                <w:sz w:val="22"/>
                <w:szCs w:val="22"/>
              </w:rPr>
              <w:t>薪資</w:t>
            </w:r>
          </w:p>
        </w:tc>
        <w:tc>
          <w:tcPr>
            <w:tcW w:w="537"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sz w:val="22"/>
                <w:szCs w:val="22"/>
              </w:rPr>
            </w:pPr>
            <w:r w:rsidRPr="00C978CF">
              <w:rPr>
                <w:rFonts w:ascii="標楷體" w:eastAsia="標楷體" w:hAnsi="標楷體" w:cs="新細明體" w:hint="eastAsia"/>
                <w:kern w:val="0"/>
                <w:sz w:val="22"/>
                <w:szCs w:val="22"/>
              </w:rPr>
              <w:t>超時工作報酬</w:t>
            </w:r>
          </w:p>
        </w:tc>
        <w:tc>
          <w:tcPr>
            <w:tcW w:w="425"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sz w:val="22"/>
                <w:szCs w:val="22"/>
              </w:rPr>
            </w:pPr>
            <w:r w:rsidRPr="00C978CF">
              <w:rPr>
                <w:rFonts w:ascii="標楷體" w:eastAsia="標楷體" w:hAnsi="標楷體" w:cs="新細明體" w:hint="eastAsia"/>
                <w:kern w:val="0"/>
                <w:sz w:val="22"/>
                <w:szCs w:val="22"/>
              </w:rPr>
              <w:t>津貼</w:t>
            </w:r>
          </w:p>
        </w:tc>
        <w:tc>
          <w:tcPr>
            <w:tcW w:w="992"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sz w:val="22"/>
                <w:szCs w:val="22"/>
              </w:rPr>
            </w:pPr>
            <w:r w:rsidRPr="00C978CF">
              <w:rPr>
                <w:rFonts w:ascii="標楷體" w:eastAsia="標楷體" w:hAnsi="標楷體" w:cs="新細明體" w:hint="eastAsia"/>
                <w:kern w:val="0"/>
                <w:sz w:val="22"/>
                <w:szCs w:val="22"/>
              </w:rPr>
              <w:t>獎金</w:t>
            </w:r>
          </w:p>
        </w:tc>
        <w:tc>
          <w:tcPr>
            <w:tcW w:w="972"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sz w:val="22"/>
                <w:szCs w:val="22"/>
              </w:rPr>
            </w:pPr>
            <w:r w:rsidRPr="00C978CF">
              <w:rPr>
                <w:rFonts w:ascii="標楷體" w:eastAsia="標楷體" w:hAnsi="標楷體" w:cs="新細明體" w:hint="eastAsia"/>
                <w:kern w:val="0"/>
                <w:sz w:val="22"/>
                <w:szCs w:val="22"/>
              </w:rPr>
              <w:t>退休、撫恤金及資遣費</w:t>
            </w:r>
          </w:p>
        </w:tc>
        <w:tc>
          <w:tcPr>
            <w:tcW w:w="89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sz w:val="22"/>
                <w:szCs w:val="22"/>
              </w:rPr>
            </w:pPr>
            <w:r w:rsidRPr="00C978CF">
              <w:rPr>
                <w:rFonts w:ascii="標楷體" w:eastAsia="標楷體" w:hAnsi="標楷體" w:cs="新細明體" w:hint="eastAsia"/>
                <w:kern w:val="0"/>
                <w:sz w:val="22"/>
                <w:szCs w:val="22"/>
              </w:rPr>
              <w:t>分攤保險費</w:t>
            </w:r>
          </w:p>
        </w:tc>
        <w:tc>
          <w:tcPr>
            <w:tcW w:w="400"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sz w:val="22"/>
                <w:szCs w:val="22"/>
              </w:rPr>
            </w:pPr>
            <w:r w:rsidRPr="00C978CF">
              <w:rPr>
                <w:rFonts w:ascii="標楷體" w:eastAsia="標楷體" w:hAnsi="標楷體" w:cs="新細明體" w:hint="eastAsia"/>
                <w:kern w:val="0"/>
                <w:sz w:val="22"/>
                <w:szCs w:val="22"/>
              </w:rPr>
              <w:t>福利費</w:t>
            </w:r>
          </w:p>
        </w:tc>
        <w:tc>
          <w:tcPr>
            <w:tcW w:w="42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sz w:val="22"/>
                <w:szCs w:val="22"/>
              </w:rPr>
            </w:pPr>
            <w:r w:rsidRPr="00C978CF">
              <w:rPr>
                <w:rFonts w:ascii="標楷體" w:eastAsia="標楷體" w:hAnsi="標楷體" w:cs="新細明體" w:hint="eastAsia"/>
                <w:kern w:val="0"/>
                <w:sz w:val="22"/>
                <w:szCs w:val="22"/>
              </w:rPr>
              <w:t>其他</w:t>
            </w:r>
          </w:p>
        </w:tc>
        <w:tc>
          <w:tcPr>
            <w:tcW w:w="1136" w:type="dxa"/>
            <w:tcBorders>
              <w:top w:val="nil"/>
              <w:left w:val="nil"/>
              <w:bottom w:val="single" w:sz="8" w:space="0" w:color="auto"/>
              <w:right w:val="nil"/>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sz w:val="22"/>
                <w:szCs w:val="22"/>
              </w:rPr>
            </w:pPr>
            <w:r w:rsidRPr="00C978CF">
              <w:rPr>
                <w:rFonts w:ascii="標楷體" w:eastAsia="標楷體" w:hAnsi="標楷體" w:cs="新細明體" w:hint="eastAsia"/>
                <w:kern w:val="0"/>
                <w:sz w:val="22"/>
                <w:szCs w:val="22"/>
              </w:rPr>
              <w:t>合計</w:t>
            </w:r>
            <w:r w:rsidRPr="00C978CF">
              <w:rPr>
                <w:rFonts w:ascii="標楷體" w:eastAsia="標楷體" w:hAnsi="標楷體" w:cs="新細明體" w:hint="eastAsia"/>
                <w:kern w:val="0"/>
                <w:sz w:val="22"/>
                <w:szCs w:val="22"/>
              </w:rPr>
              <w:br/>
              <w:t>(1)</w:t>
            </w:r>
          </w:p>
        </w:tc>
        <w:tc>
          <w:tcPr>
            <w:tcW w:w="1136" w:type="dxa"/>
            <w:tcBorders>
              <w:top w:val="nil"/>
              <w:left w:val="single" w:sz="8" w:space="0" w:color="auto"/>
              <w:bottom w:val="single" w:sz="8" w:space="0" w:color="auto"/>
              <w:right w:val="single" w:sz="8" w:space="0" w:color="auto"/>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sz w:val="22"/>
                <w:szCs w:val="22"/>
              </w:rPr>
            </w:pPr>
            <w:r w:rsidRPr="00C978CF">
              <w:rPr>
                <w:rFonts w:ascii="標楷體" w:eastAsia="標楷體" w:hAnsi="標楷體" w:cs="新細明體" w:hint="eastAsia"/>
                <w:kern w:val="0"/>
                <w:sz w:val="22"/>
                <w:szCs w:val="22"/>
              </w:rPr>
              <w:t>薪資</w:t>
            </w:r>
          </w:p>
        </w:tc>
        <w:tc>
          <w:tcPr>
            <w:tcW w:w="563"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sz w:val="22"/>
                <w:szCs w:val="22"/>
              </w:rPr>
            </w:pPr>
            <w:r w:rsidRPr="00C978CF">
              <w:rPr>
                <w:rFonts w:ascii="標楷體" w:eastAsia="標楷體" w:hAnsi="標楷體" w:cs="新細明體" w:hint="eastAsia"/>
                <w:kern w:val="0"/>
                <w:sz w:val="22"/>
                <w:szCs w:val="22"/>
              </w:rPr>
              <w:t>超時工作報酬</w:t>
            </w:r>
          </w:p>
        </w:tc>
        <w:tc>
          <w:tcPr>
            <w:tcW w:w="283"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sz w:val="22"/>
                <w:szCs w:val="22"/>
              </w:rPr>
            </w:pPr>
            <w:r w:rsidRPr="00C978CF">
              <w:rPr>
                <w:rFonts w:ascii="標楷體" w:eastAsia="標楷體" w:hAnsi="標楷體" w:cs="新細明體" w:hint="eastAsia"/>
                <w:kern w:val="0"/>
                <w:sz w:val="22"/>
                <w:szCs w:val="22"/>
              </w:rPr>
              <w:t>津貼</w:t>
            </w:r>
          </w:p>
        </w:tc>
        <w:tc>
          <w:tcPr>
            <w:tcW w:w="992"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sz w:val="22"/>
                <w:szCs w:val="22"/>
              </w:rPr>
            </w:pPr>
            <w:r w:rsidRPr="00C978CF">
              <w:rPr>
                <w:rFonts w:ascii="標楷體" w:eastAsia="標楷體" w:hAnsi="標楷體" w:cs="新細明體" w:hint="eastAsia"/>
                <w:kern w:val="0"/>
                <w:sz w:val="22"/>
                <w:szCs w:val="22"/>
              </w:rPr>
              <w:t>獎金</w:t>
            </w:r>
          </w:p>
        </w:tc>
        <w:tc>
          <w:tcPr>
            <w:tcW w:w="993"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sz w:val="22"/>
                <w:szCs w:val="22"/>
              </w:rPr>
            </w:pPr>
            <w:r w:rsidRPr="00C978CF">
              <w:rPr>
                <w:rFonts w:ascii="標楷體" w:eastAsia="標楷體" w:hAnsi="標楷體" w:cs="新細明體" w:hint="eastAsia"/>
                <w:kern w:val="0"/>
                <w:sz w:val="22"/>
                <w:szCs w:val="22"/>
              </w:rPr>
              <w:t>退休、撫恤金及資遣費</w:t>
            </w:r>
          </w:p>
        </w:tc>
        <w:tc>
          <w:tcPr>
            <w:tcW w:w="987"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sz w:val="22"/>
                <w:szCs w:val="22"/>
              </w:rPr>
            </w:pPr>
            <w:r w:rsidRPr="00C978CF">
              <w:rPr>
                <w:rFonts w:ascii="標楷體" w:eastAsia="標楷體" w:hAnsi="標楷體" w:cs="新細明體" w:hint="eastAsia"/>
                <w:kern w:val="0"/>
                <w:sz w:val="22"/>
                <w:szCs w:val="22"/>
              </w:rPr>
              <w:t>分攤保險費</w:t>
            </w:r>
          </w:p>
        </w:tc>
        <w:tc>
          <w:tcPr>
            <w:tcW w:w="324"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sz w:val="22"/>
                <w:szCs w:val="22"/>
              </w:rPr>
            </w:pPr>
            <w:r w:rsidRPr="00C978CF">
              <w:rPr>
                <w:rFonts w:ascii="標楷體" w:eastAsia="標楷體" w:hAnsi="標楷體" w:cs="新細明體" w:hint="eastAsia"/>
                <w:kern w:val="0"/>
                <w:sz w:val="22"/>
                <w:szCs w:val="22"/>
              </w:rPr>
              <w:t>福利費</w:t>
            </w:r>
          </w:p>
        </w:tc>
        <w:tc>
          <w:tcPr>
            <w:tcW w:w="390"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sz w:val="22"/>
                <w:szCs w:val="22"/>
              </w:rPr>
            </w:pPr>
            <w:r w:rsidRPr="00C978CF">
              <w:rPr>
                <w:rFonts w:ascii="標楷體" w:eastAsia="標楷體" w:hAnsi="標楷體" w:cs="新細明體" w:hint="eastAsia"/>
                <w:kern w:val="0"/>
                <w:sz w:val="22"/>
                <w:szCs w:val="22"/>
              </w:rPr>
              <w:t>其他</w:t>
            </w:r>
          </w:p>
        </w:tc>
        <w:tc>
          <w:tcPr>
            <w:tcW w:w="113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sz w:val="22"/>
                <w:szCs w:val="22"/>
              </w:rPr>
            </w:pPr>
            <w:r w:rsidRPr="00C978CF">
              <w:rPr>
                <w:rFonts w:ascii="標楷體" w:eastAsia="標楷體" w:hAnsi="標楷體" w:cs="新細明體" w:hint="eastAsia"/>
                <w:kern w:val="0"/>
                <w:sz w:val="22"/>
                <w:szCs w:val="22"/>
              </w:rPr>
              <w:t>合計</w:t>
            </w:r>
            <w:r w:rsidRPr="00C978CF">
              <w:rPr>
                <w:rFonts w:ascii="標楷體" w:eastAsia="標楷體" w:hAnsi="標楷體" w:cs="新細明體" w:hint="eastAsia"/>
                <w:kern w:val="0"/>
                <w:sz w:val="22"/>
                <w:szCs w:val="22"/>
              </w:rPr>
              <w:br/>
              <w:t>(2)</w:t>
            </w:r>
          </w:p>
        </w:tc>
        <w:tc>
          <w:tcPr>
            <w:tcW w:w="1132" w:type="dxa"/>
            <w:tcBorders>
              <w:top w:val="nil"/>
              <w:left w:val="nil"/>
              <w:bottom w:val="single" w:sz="8" w:space="0" w:color="auto"/>
              <w:right w:val="nil"/>
            </w:tcBorders>
            <w:shd w:val="clear" w:color="auto" w:fill="auto"/>
            <w:vAlign w:val="center"/>
            <w:hideMark/>
          </w:tcPr>
          <w:p w:rsidR="00C978CF" w:rsidRPr="00C978CF" w:rsidRDefault="00C978CF" w:rsidP="00C978CF">
            <w:pPr>
              <w:widowControl/>
              <w:rPr>
                <w:rFonts w:ascii="標楷體" w:eastAsia="標楷體" w:hAnsi="標楷體" w:cs="新細明體"/>
                <w:kern w:val="0"/>
                <w:sz w:val="16"/>
                <w:szCs w:val="16"/>
              </w:rPr>
            </w:pPr>
            <w:r w:rsidRPr="00C978CF">
              <w:rPr>
                <w:rFonts w:ascii="標楷體" w:eastAsia="標楷體" w:hAnsi="標楷體" w:cs="新細明體" w:hint="eastAsia"/>
                <w:kern w:val="0"/>
                <w:sz w:val="22"/>
                <w:szCs w:val="22"/>
              </w:rPr>
              <w:t xml:space="preserve"> </w:t>
            </w:r>
            <w:r w:rsidRPr="00C978CF">
              <w:rPr>
                <w:rFonts w:ascii="標楷體" w:eastAsia="標楷體" w:hAnsi="標楷體" w:cs="新細明體" w:hint="eastAsia"/>
                <w:kern w:val="0"/>
                <w:sz w:val="16"/>
                <w:szCs w:val="16"/>
              </w:rPr>
              <w:t>(</w:t>
            </w:r>
            <w:proofErr w:type="gramStart"/>
            <w:r w:rsidRPr="00C978CF">
              <w:rPr>
                <w:rFonts w:ascii="標楷體" w:eastAsia="標楷體" w:hAnsi="標楷體" w:cs="新細明體" w:hint="eastAsia"/>
                <w:kern w:val="0"/>
                <w:sz w:val="16"/>
                <w:szCs w:val="16"/>
              </w:rPr>
              <w:t>3)=</w:t>
            </w:r>
            <w:proofErr w:type="gramEnd"/>
            <w:r w:rsidRPr="00C978CF">
              <w:rPr>
                <w:rFonts w:ascii="標楷體" w:eastAsia="標楷體" w:hAnsi="標楷體" w:cs="新細明體" w:hint="eastAsia"/>
                <w:kern w:val="0"/>
                <w:sz w:val="16"/>
                <w:szCs w:val="16"/>
              </w:rPr>
              <w:t>(2)-(1)</w:t>
            </w:r>
          </w:p>
        </w:tc>
        <w:tc>
          <w:tcPr>
            <w:tcW w:w="425" w:type="dxa"/>
            <w:tcBorders>
              <w:top w:val="single" w:sz="8" w:space="0" w:color="auto"/>
              <w:left w:val="single" w:sz="8" w:space="0" w:color="auto"/>
              <w:bottom w:val="single" w:sz="8" w:space="0" w:color="000000"/>
              <w:right w:val="single" w:sz="8" w:space="0" w:color="auto"/>
            </w:tcBorders>
            <w:vAlign w:val="center"/>
            <w:hideMark/>
          </w:tcPr>
          <w:p w:rsidR="00C978CF" w:rsidRPr="00C978CF" w:rsidRDefault="00C978CF" w:rsidP="00C978CF">
            <w:pPr>
              <w:widowControl/>
              <w:rPr>
                <w:rFonts w:ascii="標楷體" w:eastAsia="標楷體" w:hAnsi="標楷體" w:cs="新細明體"/>
                <w:kern w:val="0"/>
                <w:sz w:val="20"/>
                <w:szCs w:val="20"/>
              </w:rPr>
            </w:pPr>
          </w:p>
        </w:tc>
      </w:tr>
      <w:tr w:rsidR="009215D0" w:rsidRPr="00C978CF" w:rsidTr="006C290D">
        <w:trPr>
          <w:trHeight w:val="574"/>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978CF" w:rsidRPr="00C978CF" w:rsidRDefault="00C978CF" w:rsidP="00C978CF">
            <w:pPr>
              <w:widowControl/>
              <w:jc w:val="both"/>
              <w:rPr>
                <w:rFonts w:ascii="標楷體" w:eastAsia="標楷體" w:hAnsi="標楷體" w:cs="新細明體"/>
                <w:kern w:val="0"/>
                <w:sz w:val="21"/>
                <w:szCs w:val="21"/>
              </w:rPr>
            </w:pPr>
            <w:r w:rsidRPr="00C978CF">
              <w:rPr>
                <w:rFonts w:ascii="標楷體" w:eastAsia="標楷體" w:hAnsi="標楷體" w:cs="新細明體" w:hint="eastAsia"/>
                <w:kern w:val="0"/>
                <w:sz w:val="21"/>
                <w:szCs w:val="21"/>
              </w:rPr>
              <w:t>秘書長</w:t>
            </w:r>
          </w:p>
        </w:tc>
        <w:tc>
          <w:tcPr>
            <w:tcW w:w="113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1,115,760</w:t>
            </w:r>
          </w:p>
        </w:tc>
        <w:tc>
          <w:tcPr>
            <w:tcW w:w="537"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425"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185,960</w:t>
            </w:r>
          </w:p>
        </w:tc>
        <w:tc>
          <w:tcPr>
            <w:tcW w:w="972"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 xml:space="preserve">69,552 </w:t>
            </w:r>
          </w:p>
        </w:tc>
        <w:tc>
          <w:tcPr>
            <w:tcW w:w="89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93,000</w:t>
            </w:r>
          </w:p>
        </w:tc>
        <w:tc>
          <w:tcPr>
            <w:tcW w:w="400"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42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113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1,464,272</w:t>
            </w:r>
          </w:p>
        </w:tc>
        <w:tc>
          <w:tcPr>
            <w:tcW w:w="113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1,115,760</w:t>
            </w:r>
          </w:p>
        </w:tc>
        <w:tc>
          <w:tcPr>
            <w:tcW w:w="563"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283"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185,960</w:t>
            </w:r>
          </w:p>
        </w:tc>
        <w:tc>
          <w:tcPr>
            <w:tcW w:w="993"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 xml:space="preserve">69,552 </w:t>
            </w:r>
          </w:p>
        </w:tc>
        <w:tc>
          <w:tcPr>
            <w:tcW w:w="987"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93,000</w:t>
            </w:r>
          </w:p>
        </w:tc>
        <w:tc>
          <w:tcPr>
            <w:tcW w:w="324"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390"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113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1,464,272</w:t>
            </w:r>
          </w:p>
        </w:tc>
        <w:tc>
          <w:tcPr>
            <w:tcW w:w="1132" w:type="dxa"/>
            <w:tcBorders>
              <w:top w:val="nil"/>
              <w:left w:val="nil"/>
              <w:bottom w:val="single" w:sz="8" w:space="0" w:color="auto"/>
              <w:right w:val="nil"/>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rPr>
            </w:pPr>
            <w:r w:rsidRPr="00C978CF">
              <w:rPr>
                <w:rFonts w:ascii="標楷體" w:eastAsia="標楷體" w:hAnsi="標楷體" w:cs="新細明體" w:hint="eastAsia"/>
                <w:kern w:val="0"/>
              </w:rPr>
              <w:t>0</w:t>
            </w:r>
          </w:p>
        </w:tc>
        <w:tc>
          <w:tcPr>
            <w:tcW w:w="425" w:type="dxa"/>
            <w:tcBorders>
              <w:top w:val="nil"/>
              <w:left w:val="single" w:sz="8" w:space="0" w:color="auto"/>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sz w:val="20"/>
                <w:szCs w:val="20"/>
              </w:rPr>
            </w:pPr>
            <w:r w:rsidRPr="00C978CF">
              <w:rPr>
                <w:rFonts w:ascii="標楷體" w:eastAsia="標楷體" w:hAnsi="標楷體" w:cs="新細明體" w:hint="eastAsia"/>
                <w:kern w:val="0"/>
                <w:sz w:val="20"/>
                <w:szCs w:val="20"/>
              </w:rPr>
              <w:t xml:space="preserve">　</w:t>
            </w:r>
          </w:p>
        </w:tc>
      </w:tr>
      <w:tr w:rsidR="009215D0" w:rsidRPr="00C978CF" w:rsidTr="006C290D">
        <w:trPr>
          <w:trHeight w:val="68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978CF" w:rsidRPr="00C978CF" w:rsidRDefault="00C978CF" w:rsidP="00C978CF">
            <w:pPr>
              <w:widowControl/>
              <w:jc w:val="both"/>
              <w:rPr>
                <w:rFonts w:ascii="標楷體" w:eastAsia="標楷體" w:hAnsi="標楷體" w:cs="新細明體"/>
                <w:kern w:val="0"/>
                <w:sz w:val="21"/>
                <w:szCs w:val="21"/>
              </w:rPr>
            </w:pPr>
            <w:r w:rsidRPr="00C978CF">
              <w:rPr>
                <w:rFonts w:ascii="標楷體" w:eastAsia="標楷體" w:hAnsi="標楷體" w:cs="新細明體" w:hint="eastAsia"/>
                <w:kern w:val="0"/>
                <w:sz w:val="21"/>
                <w:szCs w:val="21"/>
              </w:rPr>
              <w:t>副研究員</w:t>
            </w:r>
          </w:p>
        </w:tc>
        <w:tc>
          <w:tcPr>
            <w:tcW w:w="113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960,000</w:t>
            </w:r>
          </w:p>
        </w:tc>
        <w:tc>
          <w:tcPr>
            <w:tcW w:w="537"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425"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160,000</w:t>
            </w:r>
          </w:p>
        </w:tc>
        <w:tc>
          <w:tcPr>
            <w:tcW w:w="972"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 xml:space="preserve">57,744 </w:t>
            </w:r>
          </w:p>
        </w:tc>
        <w:tc>
          <w:tcPr>
            <w:tcW w:w="89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84,552</w:t>
            </w:r>
          </w:p>
        </w:tc>
        <w:tc>
          <w:tcPr>
            <w:tcW w:w="400"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42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113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1,262,296</w:t>
            </w:r>
          </w:p>
        </w:tc>
        <w:tc>
          <w:tcPr>
            <w:tcW w:w="113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960,000</w:t>
            </w:r>
          </w:p>
        </w:tc>
        <w:tc>
          <w:tcPr>
            <w:tcW w:w="563"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283"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160,000</w:t>
            </w:r>
          </w:p>
        </w:tc>
        <w:tc>
          <w:tcPr>
            <w:tcW w:w="993"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 xml:space="preserve">57,744 </w:t>
            </w:r>
          </w:p>
        </w:tc>
        <w:tc>
          <w:tcPr>
            <w:tcW w:w="987"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84,552</w:t>
            </w:r>
          </w:p>
        </w:tc>
        <w:tc>
          <w:tcPr>
            <w:tcW w:w="324"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390"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113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1,262,296</w:t>
            </w:r>
          </w:p>
        </w:tc>
        <w:tc>
          <w:tcPr>
            <w:tcW w:w="1132" w:type="dxa"/>
            <w:tcBorders>
              <w:top w:val="nil"/>
              <w:left w:val="nil"/>
              <w:bottom w:val="single" w:sz="8" w:space="0" w:color="auto"/>
              <w:right w:val="nil"/>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rPr>
            </w:pPr>
            <w:r w:rsidRPr="00C978CF">
              <w:rPr>
                <w:rFonts w:ascii="標楷體" w:eastAsia="標楷體" w:hAnsi="標楷體" w:cs="新細明體" w:hint="eastAsia"/>
                <w:kern w:val="0"/>
              </w:rPr>
              <w:t>0</w:t>
            </w:r>
          </w:p>
        </w:tc>
        <w:tc>
          <w:tcPr>
            <w:tcW w:w="425" w:type="dxa"/>
            <w:tcBorders>
              <w:top w:val="nil"/>
              <w:left w:val="single" w:sz="8" w:space="0" w:color="auto"/>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sz w:val="20"/>
                <w:szCs w:val="20"/>
              </w:rPr>
            </w:pPr>
            <w:r w:rsidRPr="00C978CF">
              <w:rPr>
                <w:rFonts w:ascii="標楷體" w:eastAsia="標楷體" w:hAnsi="標楷體" w:cs="新細明體" w:hint="eastAsia"/>
                <w:kern w:val="0"/>
                <w:sz w:val="20"/>
                <w:szCs w:val="20"/>
              </w:rPr>
              <w:t xml:space="preserve">　</w:t>
            </w:r>
          </w:p>
        </w:tc>
      </w:tr>
      <w:tr w:rsidR="009215D0" w:rsidRPr="00C978CF" w:rsidTr="006C290D">
        <w:trPr>
          <w:trHeight w:val="707"/>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978CF" w:rsidRPr="00C978CF" w:rsidRDefault="00C978CF" w:rsidP="00C978CF">
            <w:pPr>
              <w:widowControl/>
              <w:jc w:val="both"/>
              <w:rPr>
                <w:rFonts w:ascii="標楷體" w:eastAsia="標楷體" w:hAnsi="標楷體" w:cs="新細明體"/>
                <w:kern w:val="0"/>
                <w:sz w:val="21"/>
                <w:szCs w:val="21"/>
              </w:rPr>
            </w:pPr>
            <w:r w:rsidRPr="00C978CF">
              <w:rPr>
                <w:rFonts w:ascii="標楷體" w:eastAsia="標楷體" w:hAnsi="標楷體" w:cs="新細明體" w:hint="eastAsia"/>
                <w:kern w:val="0"/>
                <w:sz w:val="21"/>
                <w:szCs w:val="21"/>
              </w:rPr>
              <w:t>助理研究員</w:t>
            </w:r>
          </w:p>
        </w:tc>
        <w:tc>
          <w:tcPr>
            <w:tcW w:w="113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2,710,860</w:t>
            </w:r>
          </w:p>
        </w:tc>
        <w:tc>
          <w:tcPr>
            <w:tcW w:w="537"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425"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451,810</w:t>
            </w:r>
          </w:p>
        </w:tc>
        <w:tc>
          <w:tcPr>
            <w:tcW w:w="972"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 xml:space="preserve">164,880 </w:t>
            </w:r>
          </w:p>
        </w:tc>
        <w:tc>
          <w:tcPr>
            <w:tcW w:w="89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329,280</w:t>
            </w:r>
          </w:p>
        </w:tc>
        <w:tc>
          <w:tcPr>
            <w:tcW w:w="400"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42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113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3,656,830</w:t>
            </w:r>
          </w:p>
        </w:tc>
        <w:tc>
          <w:tcPr>
            <w:tcW w:w="113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2,710,860</w:t>
            </w:r>
          </w:p>
        </w:tc>
        <w:tc>
          <w:tcPr>
            <w:tcW w:w="563"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283"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451,810</w:t>
            </w:r>
          </w:p>
        </w:tc>
        <w:tc>
          <w:tcPr>
            <w:tcW w:w="993"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 xml:space="preserve">154,674 </w:t>
            </w:r>
          </w:p>
        </w:tc>
        <w:tc>
          <w:tcPr>
            <w:tcW w:w="987"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319,502</w:t>
            </w:r>
          </w:p>
        </w:tc>
        <w:tc>
          <w:tcPr>
            <w:tcW w:w="324"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390"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1136" w:type="dxa"/>
            <w:tcBorders>
              <w:top w:val="nil"/>
              <w:left w:val="nil"/>
              <w:bottom w:val="single" w:sz="8" w:space="0" w:color="auto"/>
              <w:right w:val="single" w:sz="8" w:space="0" w:color="auto"/>
            </w:tcBorders>
            <w:shd w:val="clear" w:color="auto" w:fill="auto"/>
            <w:vAlign w:val="center"/>
            <w:hideMark/>
          </w:tcPr>
          <w:p w:rsidR="00C978CF" w:rsidRPr="00C978CF" w:rsidRDefault="00C978CF" w:rsidP="00C978CF">
            <w:pPr>
              <w:widowControl/>
              <w:jc w:val="right"/>
              <w:rPr>
                <w:rFonts w:ascii="標楷體" w:eastAsia="標楷體" w:hAnsi="標楷體" w:cs="新細明體"/>
                <w:kern w:val="0"/>
              </w:rPr>
            </w:pPr>
            <w:r w:rsidRPr="00C978CF">
              <w:rPr>
                <w:rFonts w:ascii="標楷體" w:eastAsia="標楷體" w:hAnsi="標楷體" w:cs="新細明體" w:hint="eastAsia"/>
                <w:kern w:val="0"/>
              </w:rPr>
              <w:t>3,636,846</w:t>
            </w:r>
          </w:p>
        </w:tc>
        <w:tc>
          <w:tcPr>
            <w:tcW w:w="1132" w:type="dxa"/>
            <w:tcBorders>
              <w:top w:val="nil"/>
              <w:left w:val="nil"/>
              <w:bottom w:val="single" w:sz="8" w:space="0" w:color="auto"/>
              <w:right w:val="nil"/>
            </w:tcBorders>
            <w:shd w:val="clear" w:color="auto" w:fill="auto"/>
            <w:vAlign w:val="center"/>
            <w:hideMark/>
          </w:tcPr>
          <w:p w:rsidR="00C978CF" w:rsidRPr="00C978CF" w:rsidRDefault="00C978CF" w:rsidP="00C978CF">
            <w:pPr>
              <w:widowControl/>
              <w:jc w:val="center"/>
              <w:rPr>
                <w:rFonts w:ascii="標楷體" w:eastAsia="標楷體" w:hAnsi="標楷體" w:cs="新細明體"/>
                <w:kern w:val="0"/>
              </w:rPr>
            </w:pPr>
            <w:r w:rsidRPr="00C978CF">
              <w:rPr>
                <w:rFonts w:ascii="標楷體" w:eastAsia="標楷體" w:hAnsi="標楷體" w:cs="新細明體" w:hint="eastAsia"/>
                <w:kern w:val="0"/>
              </w:rPr>
              <w:t>-19,984</w:t>
            </w:r>
          </w:p>
        </w:tc>
        <w:tc>
          <w:tcPr>
            <w:tcW w:w="425" w:type="dxa"/>
            <w:tcBorders>
              <w:top w:val="nil"/>
              <w:left w:val="single" w:sz="8" w:space="0" w:color="auto"/>
              <w:bottom w:val="single" w:sz="8" w:space="0" w:color="auto"/>
              <w:right w:val="single" w:sz="8" w:space="0" w:color="auto"/>
            </w:tcBorders>
            <w:shd w:val="clear" w:color="auto" w:fill="auto"/>
            <w:vAlign w:val="center"/>
          </w:tcPr>
          <w:p w:rsidR="00C978CF" w:rsidRPr="006C290D" w:rsidRDefault="00C978CF" w:rsidP="00C978CF">
            <w:pPr>
              <w:widowControl/>
              <w:jc w:val="both"/>
              <w:rPr>
                <w:rFonts w:ascii="標楷體" w:eastAsia="標楷體" w:hAnsi="標楷體" w:cs="新細明體"/>
                <w:kern w:val="0"/>
                <w:sz w:val="18"/>
                <w:szCs w:val="18"/>
              </w:rPr>
            </w:pPr>
          </w:p>
        </w:tc>
      </w:tr>
      <w:tr w:rsidR="006C290D" w:rsidRPr="00C978CF" w:rsidTr="006C290D">
        <w:trPr>
          <w:trHeight w:val="67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C290D" w:rsidRPr="00C978CF" w:rsidRDefault="006C290D" w:rsidP="006C290D">
            <w:pPr>
              <w:widowControl/>
              <w:jc w:val="both"/>
              <w:rPr>
                <w:rFonts w:ascii="標楷體" w:eastAsia="標楷體" w:hAnsi="標楷體" w:cs="新細明體"/>
                <w:kern w:val="0"/>
                <w:sz w:val="21"/>
                <w:szCs w:val="21"/>
              </w:rPr>
            </w:pPr>
            <w:r w:rsidRPr="00C978CF">
              <w:rPr>
                <w:rFonts w:ascii="標楷體" w:eastAsia="標楷體" w:hAnsi="標楷體" w:cs="新細明體" w:hint="eastAsia"/>
                <w:kern w:val="0"/>
                <w:sz w:val="21"/>
                <w:szCs w:val="21"/>
              </w:rPr>
              <w:t>研究助理</w:t>
            </w:r>
          </w:p>
        </w:tc>
        <w:tc>
          <w:tcPr>
            <w:tcW w:w="1136"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jc w:val="right"/>
              <w:rPr>
                <w:rFonts w:ascii="標楷體" w:eastAsia="標楷體" w:hAnsi="標楷體" w:cs="新細明體"/>
                <w:kern w:val="0"/>
              </w:rPr>
            </w:pPr>
            <w:r w:rsidRPr="00C978CF">
              <w:rPr>
                <w:rFonts w:ascii="標楷體" w:eastAsia="標楷體" w:hAnsi="標楷體" w:cs="新細明體" w:hint="eastAsia"/>
                <w:kern w:val="0"/>
              </w:rPr>
              <w:t>561,510</w:t>
            </w:r>
          </w:p>
        </w:tc>
        <w:tc>
          <w:tcPr>
            <w:tcW w:w="537"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425"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jc w:val="right"/>
              <w:rPr>
                <w:rFonts w:ascii="標楷體" w:eastAsia="標楷體" w:hAnsi="標楷體" w:cs="新細明體"/>
                <w:kern w:val="0"/>
              </w:rPr>
            </w:pPr>
            <w:r w:rsidRPr="00C978CF">
              <w:rPr>
                <w:rFonts w:ascii="標楷體" w:eastAsia="標楷體" w:hAnsi="標楷體" w:cs="新細明體" w:hint="eastAsia"/>
                <w:kern w:val="0"/>
              </w:rPr>
              <w:t>93,586</w:t>
            </w:r>
          </w:p>
        </w:tc>
        <w:tc>
          <w:tcPr>
            <w:tcW w:w="972"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jc w:val="right"/>
              <w:rPr>
                <w:rFonts w:ascii="標楷體" w:eastAsia="標楷體" w:hAnsi="標楷體" w:cs="新細明體"/>
                <w:kern w:val="0"/>
              </w:rPr>
            </w:pPr>
            <w:r w:rsidRPr="00C978CF">
              <w:rPr>
                <w:rFonts w:ascii="標楷體" w:eastAsia="標楷體" w:hAnsi="標楷體" w:cs="新細明體" w:hint="eastAsia"/>
                <w:kern w:val="0"/>
              </w:rPr>
              <w:t xml:space="preserve">34,344 </w:t>
            </w:r>
          </w:p>
        </w:tc>
        <w:tc>
          <w:tcPr>
            <w:tcW w:w="896"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jc w:val="right"/>
              <w:rPr>
                <w:rFonts w:ascii="標楷體" w:eastAsia="標楷體" w:hAnsi="標楷體" w:cs="新細明體"/>
                <w:kern w:val="0"/>
              </w:rPr>
            </w:pPr>
            <w:r w:rsidRPr="00C978CF">
              <w:rPr>
                <w:rFonts w:ascii="標楷體" w:eastAsia="標楷體" w:hAnsi="標楷體" w:cs="新細明體" w:hint="eastAsia"/>
                <w:kern w:val="0"/>
              </w:rPr>
              <w:t>68,598</w:t>
            </w:r>
          </w:p>
        </w:tc>
        <w:tc>
          <w:tcPr>
            <w:tcW w:w="400"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426"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1136"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jc w:val="right"/>
              <w:rPr>
                <w:rFonts w:ascii="標楷體" w:eastAsia="標楷體" w:hAnsi="標楷體" w:cs="新細明體"/>
                <w:kern w:val="0"/>
              </w:rPr>
            </w:pPr>
            <w:r w:rsidRPr="00C978CF">
              <w:rPr>
                <w:rFonts w:ascii="標楷體" w:eastAsia="標楷體" w:hAnsi="標楷體" w:cs="新細明體" w:hint="eastAsia"/>
                <w:kern w:val="0"/>
              </w:rPr>
              <w:t>758,038</w:t>
            </w:r>
          </w:p>
        </w:tc>
        <w:tc>
          <w:tcPr>
            <w:tcW w:w="1136"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jc w:val="right"/>
              <w:rPr>
                <w:rFonts w:ascii="標楷體" w:eastAsia="標楷體" w:hAnsi="標楷體" w:cs="新細明體"/>
                <w:kern w:val="0"/>
              </w:rPr>
            </w:pPr>
            <w:r w:rsidRPr="00C978CF">
              <w:rPr>
                <w:rFonts w:ascii="標楷體" w:eastAsia="標楷體" w:hAnsi="標楷體" w:cs="新細明體" w:hint="eastAsia"/>
                <w:kern w:val="0"/>
              </w:rPr>
              <w:t>561,510</w:t>
            </w:r>
          </w:p>
        </w:tc>
        <w:tc>
          <w:tcPr>
            <w:tcW w:w="563"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283"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jc w:val="right"/>
              <w:rPr>
                <w:rFonts w:ascii="標楷體" w:eastAsia="標楷體" w:hAnsi="標楷體" w:cs="新細明體"/>
                <w:kern w:val="0"/>
              </w:rPr>
            </w:pPr>
            <w:r w:rsidRPr="00C978CF">
              <w:rPr>
                <w:rFonts w:ascii="標楷體" w:eastAsia="標楷體" w:hAnsi="標楷體" w:cs="新細明體" w:hint="eastAsia"/>
                <w:kern w:val="0"/>
              </w:rPr>
              <w:t>77,416</w:t>
            </w:r>
          </w:p>
        </w:tc>
        <w:tc>
          <w:tcPr>
            <w:tcW w:w="993"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jc w:val="right"/>
              <w:rPr>
                <w:rFonts w:ascii="標楷體" w:eastAsia="標楷體" w:hAnsi="標楷體" w:cs="新細明體"/>
                <w:kern w:val="0"/>
              </w:rPr>
            </w:pPr>
            <w:r w:rsidRPr="00C978CF">
              <w:rPr>
                <w:rFonts w:ascii="標楷體" w:eastAsia="標楷體" w:hAnsi="標楷體" w:cs="新細明體" w:hint="eastAsia"/>
                <w:kern w:val="0"/>
              </w:rPr>
              <w:t xml:space="preserve">34,344 </w:t>
            </w:r>
          </w:p>
        </w:tc>
        <w:tc>
          <w:tcPr>
            <w:tcW w:w="987"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jc w:val="right"/>
              <w:rPr>
                <w:rFonts w:ascii="標楷體" w:eastAsia="標楷體" w:hAnsi="標楷體" w:cs="新細明體"/>
                <w:kern w:val="0"/>
              </w:rPr>
            </w:pPr>
            <w:r w:rsidRPr="00C978CF">
              <w:rPr>
                <w:rFonts w:ascii="標楷體" w:eastAsia="標楷體" w:hAnsi="標楷體" w:cs="新細明體" w:hint="eastAsia"/>
                <w:kern w:val="0"/>
              </w:rPr>
              <w:t>68,598</w:t>
            </w:r>
          </w:p>
        </w:tc>
        <w:tc>
          <w:tcPr>
            <w:tcW w:w="324"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390"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1136"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jc w:val="right"/>
              <w:rPr>
                <w:rFonts w:ascii="標楷體" w:eastAsia="標楷體" w:hAnsi="標楷體" w:cs="新細明體"/>
                <w:kern w:val="0"/>
              </w:rPr>
            </w:pPr>
            <w:r w:rsidRPr="00C978CF">
              <w:rPr>
                <w:rFonts w:ascii="標楷體" w:eastAsia="標楷體" w:hAnsi="標楷體" w:cs="新細明體" w:hint="eastAsia"/>
                <w:kern w:val="0"/>
              </w:rPr>
              <w:t>741,868</w:t>
            </w:r>
          </w:p>
        </w:tc>
        <w:tc>
          <w:tcPr>
            <w:tcW w:w="1132" w:type="dxa"/>
            <w:tcBorders>
              <w:top w:val="nil"/>
              <w:left w:val="nil"/>
              <w:bottom w:val="single" w:sz="8" w:space="0" w:color="auto"/>
              <w:right w:val="nil"/>
            </w:tcBorders>
            <w:shd w:val="clear" w:color="auto" w:fill="auto"/>
            <w:vAlign w:val="center"/>
            <w:hideMark/>
          </w:tcPr>
          <w:p w:rsidR="006C290D" w:rsidRPr="00C978CF" w:rsidRDefault="006C290D" w:rsidP="006C290D">
            <w:pPr>
              <w:widowControl/>
              <w:jc w:val="center"/>
              <w:rPr>
                <w:rFonts w:ascii="標楷體" w:eastAsia="標楷體" w:hAnsi="標楷體" w:cs="新細明體"/>
                <w:kern w:val="0"/>
              </w:rPr>
            </w:pPr>
            <w:r w:rsidRPr="00C978CF">
              <w:rPr>
                <w:rFonts w:ascii="標楷體" w:eastAsia="標楷體" w:hAnsi="標楷體" w:cs="新細明體" w:hint="eastAsia"/>
                <w:kern w:val="0"/>
              </w:rPr>
              <w:t>-16,171</w:t>
            </w:r>
          </w:p>
        </w:tc>
        <w:tc>
          <w:tcPr>
            <w:tcW w:w="425" w:type="dxa"/>
            <w:tcBorders>
              <w:top w:val="nil"/>
              <w:left w:val="single" w:sz="8" w:space="0" w:color="auto"/>
              <w:bottom w:val="single" w:sz="8" w:space="0" w:color="auto"/>
              <w:right w:val="single" w:sz="8" w:space="0" w:color="auto"/>
            </w:tcBorders>
            <w:shd w:val="clear" w:color="auto" w:fill="auto"/>
            <w:vAlign w:val="center"/>
          </w:tcPr>
          <w:p w:rsidR="006C290D" w:rsidRPr="006C290D" w:rsidRDefault="006C290D" w:rsidP="006C290D">
            <w:pPr>
              <w:widowControl/>
              <w:jc w:val="both"/>
              <w:rPr>
                <w:rFonts w:ascii="標楷體" w:eastAsia="標楷體" w:hAnsi="標楷體" w:cs="新細明體"/>
                <w:kern w:val="0"/>
                <w:sz w:val="18"/>
                <w:szCs w:val="18"/>
              </w:rPr>
            </w:pPr>
          </w:p>
        </w:tc>
      </w:tr>
      <w:tr w:rsidR="006C290D" w:rsidRPr="00C978CF" w:rsidTr="006C290D">
        <w:trPr>
          <w:trHeight w:val="681"/>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sz w:val="21"/>
                <w:szCs w:val="21"/>
              </w:rPr>
            </w:pPr>
            <w:r w:rsidRPr="00C978CF">
              <w:rPr>
                <w:rFonts w:ascii="標楷體" w:eastAsia="標楷體" w:hAnsi="標楷體" w:cs="新細明體" w:hint="eastAsia"/>
                <w:kern w:val="0"/>
                <w:sz w:val="21"/>
                <w:szCs w:val="21"/>
              </w:rPr>
              <w:t>兼任副研究員</w:t>
            </w:r>
          </w:p>
        </w:tc>
        <w:tc>
          <w:tcPr>
            <w:tcW w:w="1136"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jc w:val="right"/>
              <w:rPr>
                <w:rFonts w:ascii="標楷體" w:eastAsia="標楷體" w:hAnsi="標楷體" w:cs="新細明體"/>
                <w:kern w:val="0"/>
              </w:rPr>
            </w:pPr>
            <w:r w:rsidRPr="00C978CF">
              <w:rPr>
                <w:rFonts w:ascii="標楷體" w:eastAsia="標楷體" w:hAnsi="標楷體" w:cs="新細明體" w:hint="eastAsia"/>
                <w:kern w:val="0"/>
              </w:rPr>
              <w:t>240,000</w:t>
            </w:r>
          </w:p>
        </w:tc>
        <w:tc>
          <w:tcPr>
            <w:tcW w:w="537"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425"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972"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896"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400"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426"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1136"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jc w:val="right"/>
              <w:rPr>
                <w:rFonts w:ascii="標楷體" w:eastAsia="標楷體" w:hAnsi="標楷體" w:cs="新細明體"/>
                <w:kern w:val="0"/>
              </w:rPr>
            </w:pPr>
            <w:r w:rsidRPr="00C978CF">
              <w:rPr>
                <w:rFonts w:ascii="標楷體" w:eastAsia="標楷體" w:hAnsi="標楷體" w:cs="新細明體" w:hint="eastAsia"/>
                <w:kern w:val="0"/>
              </w:rPr>
              <w:t>240,000</w:t>
            </w:r>
          </w:p>
        </w:tc>
        <w:tc>
          <w:tcPr>
            <w:tcW w:w="1136"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jc w:val="right"/>
              <w:rPr>
                <w:rFonts w:ascii="標楷體" w:eastAsia="標楷體" w:hAnsi="標楷體" w:cs="新細明體"/>
                <w:kern w:val="0"/>
              </w:rPr>
            </w:pPr>
            <w:r w:rsidRPr="00C978CF">
              <w:rPr>
                <w:rFonts w:ascii="標楷體" w:eastAsia="標楷體" w:hAnsi="標楷體" w:cs="新細明體" w:hint="eastAsia"/>
                <w:kern w:val="0"/>
              </w:rPr>
              <w:t>205,734</w:t>
            </w:r>
          </w:p>
        </w:tc>
        <w:tc>
          <w:tcPr>
            <w:tcW w:w="563"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283"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993"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987"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324"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390"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1136"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jc w:val="right"/>
              <w:rPr>
                <w:rFonts w:ascii="標楷體" w:eastAsia="標楷體" w:hAnsi="標楷體" w:cs="新細明體"/>
                <w:kern w:val="0"/>
              </w:rPr>
            </w:pPr>
            <w:r w:rsidRPr="00C978CF">
              <w:rPr>
                <w:rFonts w:ascii="標楷體" w:eastAsia="標楷體" w:hAnsi="標楷體" w:cs="新細明體" w:hint="eastAsia"/>
                <w:kern w:val="0"/>
              </w:rPr>
              <w:t>205,734</w:t>
            </w:r>
          </w:p>
        </w:tc>
        <w:tc>
          <w:tcPr>
            <w:tcW w:w="1132" w:type="dxa"/>
            <w:tcBorders>
              <w:top w:val="nil"/>
              <w:left w:val="nil"/>
              <w:bottom w:val="single" w:sz="8" w:space="0" w:color="auto"/>
              <w:right w:val="nil"/>
            </w:tcBorders>
            <w:shd w:val="clear" w:color="auto" w:fill="auto"/>
            <w:vAlign w:val="center"/>
            <w:hideMark/>
          </w:tcPr>
          <w:p w:rsidR="006C290D" w:rsidRPr="00C978CF" w:rsidRDefault="006C290D" w:rsidP="006C290D">
            <w:pPr>
              <w:widowControl/>
              <w:jc w:val="center"/>
              <w:rPr>
                <w:rFonts w:ascii="標楷體" w:eastAsia="標楷體" w:hAnsi="標楷體" w:cs="新細明體"/>
                <w:kern w:val="0"/>
              </w:rPr>
            </w:pPr>
            <w:r w:rsidRPr="00C978CF">
              <w:rPr>
                <w:rFonts w:ascii="標楷體" w:eastAsia="標楷體" w:hAnsi="標楷體" w:cs="新細明體" w:hint="eastAsia"/>
                <w:kern w:val="0"/>
              </w:rPr>
              <w:t>-34,266</w:t>
            </w:r>
          </w:p>
        </w:tc>
        <w:tc>
          <w:tcPr>
            <w:tcW w:w="425" w:type="dxa"/>
            <w:tcBorders>
              <w:top w:val="nil"/>
              <w:left w:val="single" w:sz="8" w:space="0" w:color="auto"/>
              <w:bottom w:val="single" w:sz="8" w:space="0" w:color="auto"/>
              <w:right w:val="single" w:sz="8" w:space="0" w:color="auto"/>
            </w:tcBorders>
            <w:shd w:val="clear" w:color="auto" w:fill="auto"/>
            <w:vAlign w:val="center"/>
          </w:tcPr>
          <w:p w:rsidR="006C290D" w:rsidRPr="006C290D" w:rsidRDefault="006C290D" w:rsidP="006C290D">
            <w:pPr>
              <w:widowControl/>
              <w:jc w:val="both"/>
              <w:rPr>
                <w:rFonts w:ascii="標楷體" w:eastAsia="標楷體" w:hAnsi="標楷體" w:cs="新細明體"/>
                <w:kern w:val="0"/>
                <w:sz w:val="18"/>
                <w:szCs w:val="18"/>
              </w:rPr>
            </w:pPr>
          </w:p>
        </w:tc>
      </w:tr>
      <w:tr w:rsidR="006C290D" w:rsidRPr="00C978CF" w:rsidTr="006C290D">
        <w:trPr>
          <w:trHeight w:val="256"/>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兼任辦事員</w:t>
            </w:r>
          </w:p>
        </w:tc>
        <w:tc>
          <w:tcPr>
            <w:tcW w:w="1136"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jc w:val="right"/>
              <w:rPr>
                <w:rFonts w:ascii="標楷體" w:eastAsia="標楷體" w:hAnsi="標楷體" w:cs="新細明體"/>
                <w:kern w:val="0"/>
              </w:rPr>
            </w:pPr>
            <w:r w:rsidRPr="00C978CF">
              <w:rPr>
                <w:rFonts w:ascii="標楷體" w:eastAsia="標楷體" w:hAnsi="標楷體" w:cs="新細明體" w:hint="eastAsia"/>
                <w:kern w:val="0"/>
              </w:rPr>
              <w:t>47,568</w:t>
            </w:r>
          </w:p>
        </w:tc>
        <w:tc>
          <w:tcPr>
            <w:tcW w:w="537"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425"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972"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896"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400"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426"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1136"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jc w:val="right"/>
              <w:rPr>
                <w:rFonts w:ascii="標楷體" w:eastAsia="標楷體" w:hAnsi="標楷體" w:cs="新細明體"/>
                <w:kern w:val="0"/>
              </w:rPr>
            </w:pPr>
            <w:r w:rsidRPr="00C978CF">
              <w:rPr>
                <w:rFonts w:ascii="標楷體" w:eastAsia="標楷體" w:hAnsi="標楷體" w:cs="新細明體" w:hint="eastAsia"/>
                <w:kern w:val="0"/>
              </w:rPr>
              <w:t>47,568</w:t>
            </w:r>
          </w:p>
        </w:tc>
        <w:tc>
          <w:tcPr>
            <w:tcW w:w="1136"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563"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283"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993"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987"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324"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390"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rPr>
                <w:rFonts w:ascii="標楷體" w:eastAsia="標楷體" w:hAnsi="標楷體" w:cs="新細明體"/>
                <w:kern w:val="0"/>
              </w:rPr>
            </w:pPr>
            <w:r w:rsidRPr="00C978CF">
              <w:rPr>
                <w:rFonts w:ascii="標楷體" w:eastAsia="標楷體" w:hAnsi="標楷體" w:cs="新細明體" w:hint="eastAsia"/>
                <w:kern w:val="0"/>
              </w:rPr>
              <w:t xml:space="preserve">　</w:t>
            </w:r>
          </w:p>
        </w:tc>
        <w:tc>
          <w:tcPr>
            <w:tcW w:w="1136" w:type="dxa"/>
            <w:tcBorders>
              <w:top w:val="nil"/>
              <w:left w:val="nil"/>
              <w:bottom w:val="single" w:sz="8" w:space="0" w:color="auto"/>
              <w:right w:val="single" w:sz="8" w:space="0" w:color="auto"/>
            </w:tcBorders>
            <w:shd w:val="clear" w:color="auto" w:fill="auto"/>
            <w:vAlign w:val="center"/>
            <w:hideMark/>
          </w:tcPr>
          <w:p w:rsidR="006C290D" w:rsidRPr="00C978CF" w:rsidRDefault="006C290D" w:rsidP="006C290D">
            <w:pPr>
              <w:widowControl/>
              <w:jc w:val="right"/>
              <w:rPr>
                <w:rFonts w:ascii="標楷體" w:eastAsia="標楷體" w:hAnsi="標楷體" w:cs="新細明體"/>
                <w:kern w:val="0"/>
              </w:rPr>
            </w:pPr>
            <w:r w:rsidRPr="00C978CF">
              <w:rPr>
                <w:rFonts w:ascii="標楷體" w:eastAsia="標楷體" w:hAnsi="標楷體" w:cs="新細明體" w:hint="eastAsia"/>
                <w:kern w:val="0"/>
              </w:rPr>
              <w:t>0</w:t>
            </w:r>
          </w:p>
        </w:tc>
        <w:tc>
          <w:tcPr>
            <w:tcW w:w="1132" w:type="dxa"/>
            <w:tcBorders>
              <w:top w:val="nil"/>
              <w:left w:val="nil"/>
              <w:bottom w:val="single" w:sz="8" w:space="0" w:color="auto"/>
              <w:right w:val="nil"/>
            </w:tcBorders>
            <w:shd w:val="clear" w:color="auto" w:fill="auto"/>
            <w:vAlign w:val="center"/>
            <w:hideMark/>
          </w:tcPr>
          <w:p w:rsidR="006C290D" w:rsidRPr="00C978CF" w:rsidRDefault="006C290D" w:rsidP="006C290D">
            <w:pPr>
              <w:widowControl/>
              <w:jc w:val="center"/>
              <w:rPr>
                <w:rFonts w:ascii="標楷體" w:eastAsia="標楷體" w:hAnsi="標楷體" w:cs="新細明體"/>
                <w:kern w:val="0"/>
              </w:rPr>
            </w:pPr>
            <w:r w:rsidRPr="00C978CF">
              <w:rPr>
                <w:rFonts w:ascii="標楷體" w:eastAsia="標楷體" w:hAnsi="標楷體" w:cs="新細明體" w:hint="eastAsia"/>
                <w:kern w:val="0"/>
              </w:rPr>
              <w:t>-47,568</w:t>
            </w:r>
          </w:p>
        </w:tc>
        <w:tc>
          <w:tcPr>
            <w:tcW w:w="425" w:type="dxa"/>
            <w:tcBorders>
              <w:top w:val="nil"/>
              <w:left w:val="single" w:sz="8" w:space="0" w:color="auto"/>
              <w:bottom w:val="single" w:sz="8" w:space="0" w:color="auto"/>
              <w:right w:val="single" w:sz="8" w:space="0" w:color="auto"/>
            </w:tcBorders>
            <w:shd w:val="clear" w:color="auto" w:fill="auto"/>
            <w:vAlign w:val="center"/>
          </w:tcPr>
          <w:p w:rsidR="006C290D" w:rsidRPr="00C978CF" w:rsidRDefault="006C290D" w:rsidP="006C290D">
            <w:pPr>
              <w:widowControl/>
              <w:jc w:val="both"/>
              <w:rPr>
                <w:rFonts w:ascii="標楷體" w:eastAsia="標楷體" w:hAnsi="標楷體" w:cs="新細明體"/>
                <w:kern w:val="0"/>
                <w:sz w:val="20"/>
                <w:szCs w:val="20"/>
              </w:rPr>
            </w:pPr>
          </w:p>
        </w:tc>
      </w:tr>
    </w:tbl>
    <w:p w:rsidR="00453C2C" w:rsidRDefault="00453C2C">
      <w:pPr>
        <w:pStyle w:val="af5"/>
      </w:pPr>
    </w:p>
    <w:sectPr w:rsidR="00453C2C">
      <w:footerReference w:type="default" r:id="rId20"/>
      <w:footerReference w:type="first" r:id="rId21"/>
      <w:pgSz w:w="16838" w:h="11906" w:orient="landscape"/>
      <w:pgMar w:top="1797" w:right="1440" w:bottom="1416" w:left="1440" w:header="0" w:footer="992" w:gutter="0"/>
      <w:cols w:space="720"/>
      <w:formProt w:val="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794" w:rsidRDefault="00607794">
      <w:r>
        <w:separator/>
      </w:r>
    </w:p>
  </w:endnote>
  <w:endnote w:type="continuationSeparator" w:id="0">
    <w:p w:rsidR="00607794" w:rsidRDefault="0060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Liberation Sans">
    <w:altName w:val="新細明體"/>
    <w:charset w:val="88"/>
    <w:family w:val="roman"/>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C4" w:rsidRDefault="009C38C4">
    <w:pPr>
      <w:pStyle w:val="af3"/>
      <w:jc w:val="center"/>
    </w:pPr>
    <w:r>
      <w:fldChar w:fldCharType="begin"/>
    </w:r>
    <w:r>
      <w:instrText>PAGE</w:instrText>
    </w:r>
    <w:r>
      <w:fldChar w:fldCharType="separate"/>
    </w:r>
    <w:r>
      <w:t>2</w:t>
    </w:r>
    <w:r>
      <w:fldChar w:fldCharType="end"/>
    </w:r>
  </w:p>
  <w:p w:rsidR="009C38C4" w:rsidRDefault="009C38C4">
    <w:pPr>
      <w:pStyle w:val="af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C4" w:rsidRDefault="009C38C4">
    <w:pPr>
      <w:pStyle w:val="af3"/>
      <w:jc w:val="center"/>
    </w:pPr>
    <w:r>
      <w:fldChar w:fldCharType="begin"/>
    </w:r>
    <w:r>
      <w:instrText>PAGE</w:instrText>
    </w:r>
    <w:r>
      <w:fldChar w:fldCharType="separate"/>
    </w:r>
    <w:r>
      <w:t>48</w:t>
    </w:r>
    <w:r>
      <w:fldChar w:fldCharType="end"/>
    </w:r>
  </w:p>
  <w:p w:rsidR="009C38C4" w:rsidRDefault="009C38C4">
    <w:pPr>
      <w:pStyle w:val="af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C4" w:rsidRDefault="009C38C4">
    <w:pPr>
      <w:pStyle w:val="af3"/>
      <w:jc w:val="center"/>
    </w:pPr>
    <w:r>
      <w:fldChar w:fldCharType="begin"/>
    </w:r>
    <w:r>
      <w:instrText>PAGE</w:instrText>
    </w:r>
    <w:r>
      <w:fldChar w:fldCharType="separate"/>
    </w:r>
    <w:r>
      <w:t>49</w:t>
    </w:r>
    <w:r>
      <w:fldChar w:fldCharType="end"/>
    </w:r>
  </w:p>
  <w:p w:rsidR="009C38C4" w:rsidRDefault="009C38C4">
    <w:pPr>
      <w:pStyle w:val="af3"/>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C4" w:rsidRDefault="009C38C4">
    <w:pPr>
      <w:pStyle w:val="af3"/>
      <w:jc w:val="center"/>
    </w:pPr>
    <w:r>
      <w:fldChar w:fldCharType="begin"/>
    </w:r>
    <w:r>
      <w:instrText>PAGE</w:instrText>
    </w:r>
    <w:r>
      <w:fldChar w:fldCharType="separate"/>
    </w:r>
    <w:r>
      <w:t>50</w:t>
    </w:r>
    <w:r>
      <w:fldChar w:fldCharType="end"/>
    </w:r>
  </w:p>
  <w:p w:rsidR="009C38C4" w:rsidRDefault="009C38C4">
    <w:pPr>
      <w:pStyle w:val="af3"/>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C4" w:rsidRDefault="009C38C4">
    <w:pPr>
      <w:pStyle w:val="af3"/>
      <w:jc w:val="center"/>
    </w:pPr>
    <w:r>
      <w:fldChar w:fldCharType="begin"/>
    </w:r>
    <w:r>
      <w:instrText>PAGE</w:instrText>
    </w:r>
    <w:r>
      <w:fldChar w:fldCharType="separate"/>
    </w:r>
    <w:r>
      <w:t>0</w:t>
    </w:r>
    <w:r>
      <w:fldChar w:fldCharType="end"/>
    </w:r>
  </w:p>
  <w:p w:rsidR="009C38C4" w:rsidRDefault="009C38C4">
    <w:pPr>
      <w:pStyle w:val="af3"/>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C4" w:rsidRDefault="009C38C4">
    <w:pPr>
      <w:pStyle w:val="af3"/>
      <w:jc w:val="center"/>
    </w:pPr>
    <w:r>
      <w:fldChar w:fldCharType="begin"/>
    </w:r>
    <w:r>
      <w:instrText>PAGE</w:instrText>
    </w:r>
    <w:r>
      <w:fldChar w:fldCharType="separate"/>
    </w:r>
    <w:r>
      <w:t>51</w:t>
    </w:r>
    <w:r>
      <w:fldChar w:fldCharType="end"/>
    </w:r>
  </w:p>
  <w:p w:rsidR="009C38C4" w:rsidRDefault="009C38C4">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C4" w:rsidRDefault="009C38C4">
    <w:pPr>
      <w:pStyle w:val="af3"/>
      <w:jc w:val="center"/>
    </w:pPr>
    <w:r>
      <w:fldChar w:fldCharType="begin"/>
    </w:r>
    <w:r>
      <w:instrText>PAGE</w:instrText>
    </w:r>
    <w:r>
      <w:fldChar w:fldCharType="separate"/>
    </w:r>
    <w:r>
      <w:t>1</w:t>
    </w:r>
    <w:r>
      <w:fldChar w:fldCharType="end"/>
    </w:r>
  </w:p>
  <w:p w:rsidR="009C38C4" w:rsidRDefault="009C38C4">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C4" w:rsidRDefault="009C38C4">
    <w:pPr>
      <w:pStyle w:val="af3"/>
      <w:jc w:val="center"/>
    </w:pPr>
    <w:r>
      <w:fldChar w:fldCharType="begin"/>
    </w:r>
    <w:r>
      <w:instrText>PAGE</w:instrText>
    </w:r>
    <w:r>
      <w:fldChar w:fldCharType="separate"/>
    </w:r>
    <w:r>
      <w:t>42</w:t>
    </w:r>
    <w:r>
      <w:fldChar w:fldCharType="end"/>
    </w:r>
  </w:p>
  <w:p w:rsidR="009C38C4" w:rsidRDefault="009C38C4">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C4" w:rsidRDefault="009C38C4">
    <w:pPr>
      <w:pStyle w:val="af3"/>
      <w:jc w:val="center"/>
    </w:pPr>
    <w:r>
      <w:fldChar w:fldCharType="begin"/>
    </w:r>
    <w:r>
      <w:instrText>PAGE</w:instrText>
    </w:r>
    <w:r>
      <w:fldChar w:fldCharType="separate"/>
    </w:r>
    <w:r>
      <w:t>3</w:t>
    </w:r>
    <w:r>
      <w:fldChar w:fldCharType="end"/>
    </w:r>
  </w:p>
  <w:p w:rsidR="009C38C4" w:rsidRDefault="009C38C4">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C4" w:rsidRDefault="009C38C4">
    <w:pPr>
      <w:pStyle w:val="af3"/>
      <w:jc w:val="center"/>
    </w:pPr>
    <w:r>
      <w:fldChar w:fldCharType="begin"/>
    </w:r>
    <w:r>
      <w:instrText>PAGE</w:instrText>
    </w:r>
    <w:r>
      <w:fldChar w:fldCharType="separate"/>
    </w:r>
    <w:r>
      <w:t>43</w:t>
    </w:r>
    <w:r>
      <w:fldChar w:fldCharType="end"/>
    </w:r>
  </w:p>
  <w:p w:rsidR="009C38C4" w:rsidRDefault="009C38C4">
    <w:pPr>
      <w:pStyle w:val="af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C4" w:rsidRDefault="009C38C4">
    <w:pPr>
      <w:pStyle w:val="af3"/>
      <w:jc w:val="center"/>
    </w:pPr>
    <w:r>
      <w:fldChar w:fldCharType="begin"/>
    </w:r>
    <w:r>
      <w:instrText>PAGE</w:instrText>
    </w:r>
    <w:r>
      <w:fldChar w:fldCharType="separate"/>
    </w:r>
    <w:r>
      <w:t>44</w:t>
    </w:r>
    <w:r>
      <w:fldChar w:fldCharType="end"/>
    </w:r>
  </w:p>
  <w:p w:rsidR="009C38C4" w:rsidRDefault="009C38C4">
    <w:pPr>
      <w:pStyle w:val="af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C4" w:rsidRDefault="009C38C4">
    <w:pPr>
      <w:pStyle w:val="af3"/>
      <w:jc w:val="center"/>
    </w:pPr>
    <w:r>
      <w:fldChar w:fldCharType="begin"/>
    </w:r>
    <w:r>
      <w:instrText>PAGE</w:instrText>
    </w:r>
    <w:r>
      <w:fldChar w:fldCharType="separate"/>
    </w:r>
    <w:r>
      <w:t>45</w:t>
    </w:r>
    <w:r>
      <w:fldChar w:fldCharType="end"/>
    </w:r>
  </w:p>
  <w:p w:rsidR="009C38C4" w:rsidRDefault="009C38C4">
    <w:pPr>
      <w:pStyle w:val="af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C4" w:rsidRDefault="009C38C4">
    <w:pPr>
      <w:pStyle w:val="af3"/>
      <w:jc w:val="center"/>
    </w:pPr>
    <w:r>
      <w:fldChar w:fldCharType="begin"/>
    </w:r>
    <w:r>
      <w:instrText>PAGE</w:instrText>
    </w:r>
    <w:r>
      <w:fldChar w:fldCharType="separate"/>
    </w:r>
    <w:r>
      <w:t>46</w:t>
    </w:r>
    <w:r>
      <w:fldChar w:fldCharType="end"/>
    </w:r>
  </w:p>
  <w:p w:rsidR="009C38C4" w:rsidRDefault="009C38C4">
    <w:pPr>
      <w:pStyle w:val="af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C4" w:rsidRDefault="009C38C4">
    <w:pPr>
      <w:pStyle w:val="af3"/>
      <w:jc w:val="center"/>
    </w:pPr>
    <w:r>
      <w:fldChar w:fldCharType="begin"/>
    </w:r>
    <w:r>
      <w:instrText>PAGE</w:instrText>
    </w:r>
    <w:r>
      <w:fldChar w:fldCharType="separate"/>
    </w:r>
    <w:r>
      <w:t>47</w:t>
    </w:r>
    <w:r>
      <w:fldChar w:fldCharType="end"/>
    </w:r>
  </w:p>
  <w:p w:rsidR="009C38C4" w:rsidRDefault="009C38C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794" w:rsidRDefault="00607794">
      <w:r>
        <w:separator/>
      </w:r>
    </w:p>
  </w:footnote>
  <w:footnote w:type="continuationSeparator" w:id="0">
    <w:p w:rsidR="00607794" w:rsidRDefault="00607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1CE5"/>
    <w:multiLevelType w:val="multilevel"/>
    <w:tmpl w:val="5DDE65D6"/>
    <w:lvl w:ilvl="0">
      <w:start w:val="1"/>
      <w:numFmt w:val="taiwaneseCountingThousand"/>
      <w:lvlText w:val="%1、"/>
      <w:lvlJc w:val="left"/>
      <w:pPr>
        <w:tabs>
          <w:tab w:val="num" w:pos="960"/>
        </w:tabs>
        <w:ind w:left="960" w:hanging="720"/>
      </w:pPr>
      <w:rPr>
        <w:rFonts w:eastAsia="標楷體"/>
        <w:b w:val="0"/>
        <w:i w:val="0"/>
        <w:sz w:val="28"/>
        <w:szCs w:val="28"/>
      </w:rPr>
    </w:lvl>
    <w:lvl w:ilvl="1">
      <w:start w:val="1"/>
      <w:numFmt w:val="decimal"/>
      <w:lvlText w:val="%2."/>
      <w:lvlJc w:val="left"/>
      <w:pPr>
        <w:tabs>
          <w:tab w:val="num" w:pos="1080"/>
        </w:tabs>
        <w:ind w:left="1080" w:hanging="36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1" w15:restartNumberingAfterBreak="0">
    <w:nsid w:val="269C7534"/>
    <w:multiLevelType w:val="multilevel"/>
    <w:tmpl w:val="2110CDAC"/>
    <w:lvl w:ilvl="0">
      <w:start w:val="1"/>
      <w:numFmt w:val="bullet"/>
      <w:lvlText w:val="◎"/>
      <w:lvlJc w:val="left"/>
      <w:pPr>
        <w:ind w:left="480" w:hanging="480"/>
      </w:pPr>
      <w:rPr>
        <w:rFonts w:ascii="Times New Roman" w:hAnsi="Times New Roman" w:cs="Times New Roman" w:hint="default"/>
        <w:color w:val="000000"/>
        <w:sz w:val="28"/>
      </w:rPr>
    </w:lvl>
    <w:lvl w:ilvl="1">
      <w:start w:val="1"/>
      <w:numFmt w:val="bullet"/>
      <w:lvlText w:val=""/>
      <w:lvlJc w:val="left"/>
      <w:pPr>
        <w:ind w:left="960" w:hanging="480"/>
      </w:pPr>
      <w:rPr>
        <w:rFonts w:ascii="Wingdings" w:hAnsi="Wingdings" w:cs="Wingdings" w:hint="default"/>
        <w:color w:val="auto"/>
        <w:sz w:val="28"/>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29141F63"/>
    <w:multiLevelType w:val="multilevel"/>
    <w:tmpl w:val="B22CC698"/>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49B44729"/>
    <w:multiLevelType w:val="multilevel"/>
    <w:tmpl w:val="5172F6F0"/>
    <w:lvl w:ilvl="0">
      <w:start w:val="1"/>
      <w:numFmt w:val="bullet"/>
      <w:lvlText w:val="◎"/>
      <w:lvlJc w:val="left"/>
      <w:pPr>
        <w:tabs>
          <w:tab w:val="num" w:pos="360"/>
        </w:tabs>
        <w:ind w:left="360" w:hanging="360"/>
      </w:pPr>
      <w:rPr>
        <w:rFonts w:ascii="Times New Roman" w:hAnsi="Times New Roman" w:cs="Times New Roman" w:hint="default"/>
        <w:sz w:val="28"/>
      </w:rPr>
    </w:lvl>
    <w:lvl w:ilvl="1">
      <w:start w:val="1"/>
      <w:numFmt w:val="bullet"/>
      <w:lvlText w:val=""/>
      <w:lvlJc w:val="left"/>
      <w:pPr>
        <w:tabs>
          <w:tab w:val="num" w:pos="960"/>
        </w:tabs>
        <w:ind w:left="960" w:hanging="480"/>
      </w:pPr>
      <w:rPr>
        <w:rFonts w:ascii="Wingdings" w:hAnsi="Wingdings" w:cs="Wingdings" w:hint="default"/>
        <w:color w:val="000000"/>
        <w:sz w:val="28"/>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4" w15:restartNumberingAfterBreak="0">
    <w:nsid w:val="4C3968C1"/>
    <w:multiLevelType w:val="multilevel"/>
    <w:tmpl w:val="1F7C28B4"/>
    <w:lvl w:ilvl="0">
      <w:start w:val="1"/>
      <w:numFmt w:val="decimal"/>
      <w:lvlText w:val="%1."/>
      <w:lvlJc w:val="left"/>
      <w:pPr>
        <w:ind w:left="360" w:hanging="360"/>
      </w:pPr>
      <w:rPr>
        <w:rFonts w:ascii="Times New Roman" w:eastAsia="標楷體" w:hAnsi="Times New Roman" w:cs="Times New Roman"/>
        <w:i w:val="0"/>
        <w:color w:val="000000"/>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3DE7BA5"/>
    <w:multiLevelType w:val="multilevel"/>
    <w:tmpl w:val="5754C6AE"/>
    <w:lvl w:ilvl="0">
      <w:start w:val="1"/>
      <w:numFmt w:val="bullet"/>
      <w:lvlText w:val="◎"/>
      <w:lvlJc w:val="left"/>
      <w:pPr>
        <w:ind w:left="480" w:hanging="480"/>
      </w:pPr>
      <w:rPr>
        <w:rFonts w:ascii="Times New Roman" w:hAnsi="Times New Roman" w:cs="Times New Roman" w:hint="default"/>
        <w:color w:val="000000"/>
        <w:sz w:val="28"/>
      </w:rPr>
    </w:lvl>
    <w:lvl w:ilvl="1">
      <w:start w:val="1"/>
      <w:numFmt w:val="bullet"/>
      <w:lvlText w:val=""/>
      <w:lvlJc w:val="left"/>
      <w:pPr>
        <w:ind w:left="960" w:hanging="480"/>
      </w:pPr>
      <w:rPr>
        <w:rFonts w:ascii="Wingdings" w:hAnsi="Wingdings" w:cs="Wingdings" w:hint="default"/>
        <w:sz w:val="28"/>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6" w15:restartNumberingAfterBreak="0">
    <w:nsid w:val="6C345B52"/>
    <w:multiLevelType w:val="multilevel"/>
    <w:tmpl w:val="3E34CBBE"/>
    <w:lvl w:ilvl="0">
      <w:start w:val="1"/>
      <w:numFmt w:val="bullet"/>
      <w:lvlText w:val="◎"/>
      <w:lvlJc w:val="left"/>
      <w:pPr>
        <w:ind w:left="480" w:hanging="480"/>
      </w:pPr>
      <w:rPr>
        <w:rFonts w:ascii="Times New Roman" w:hAnsi="Times New Roman" w:cs="Times New Roman" w:hint="default"/>
        <w:color w:val="000000"/>
        <w:sz w:val="28"/>
      </w:rPr>
    </w:lvl>
    <w:lvl w:ilvl="1">
      <w:start w:val="1"/>
      <w:numFmt w:val="bullet"/>
      <w:lvlText w:val=""/>
      <w:lvlJc w:val="left"/>
      <w:pPr>
        <w:ind w:left="960" w:hanging="480"/>
      </w:pPr>
      <w:rPr>
        <w:rFonts w:ascii="Wingdings" w:hAnsi="Wingdings" w:cs="Wingdings" w:hint="default"/>
        <w:sz w:val="28"/>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7" w15:restartNumberingAfterBreak="0">
    <w:nsid w:val="6FB41119"/>
    <w:multiLevelType w:val="multilevel"/>
    <w:tmpl w:val="21FE6278"/>
    <w:lvl w:ilvl="0">
      <w:start w:val="1"/>
      <w:numFmt w:val="bullet"/>
      <w:lvlText w:val="◎"/>
      <w:lvlJc w:val="left"/>
      <w:pPr>
        <w:ind w:left="480" w:hanging="480"/>
      </w:pPr>
      <w:rPr>
        <w:rFonts w:ascii="Times New Roman" w:hAnsi="Times New Roman" w:cs="Times New Roman" w:hint="default"/>
        <w:color w:val="000000"/>
        <w:sz w:val="28"/>
      </w:rPr>
    </w:lvl>
    <w:lvl w:ilvl="1">
      <w:start w:val="1"/>
      <w:numFmt w:val="bullet"/>
      <w:lvlText w:val=""/>
      <w:lvlJc w:val="left"/>
      <w:pPr>
        <w:ind w:left="960" w:hanging="480"/>
      </w:pPr>
      <w:rPr>
        <w:rFonts w:ascii="Wingdings" w:hAnsi="Wingdings" w:cs="Wingdings" w:hint="default"/>
        <w:sz w:val="28"/>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8" w15:restartNumberingAfterBreak="0">
    <w:nsid w:val="77F840C6"/>
    <w:multiLevelType w:val="multilevel"/>
    <w:tmpl w:val="5BBE0C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9FD381C"/>
    <w:multiLevelType w:val="multilevel"/>
    <w:tmpl w:val="9DAA1B1E"/>
    <w:lvl w:ilvl="0">
      <w:start w:val="1"/>
      <w:numFmt w:val="bullet"/>
      <w:lvlText w:val="◎"/>
      <w:lvlJc w:val="left"/>
      <w:pPr>
        <w:ind w:left="480" w:hanging="480"/>
      </w:pPr>
      <w:rPr>
        <w:rFonts w:ascii="Times New Roman" w:hAnsi="Times New Roman" w:cs="Times New Roman" w:hint="default"/>
        <w:color w:val="000000"/>
        <w:sz w:val="28"/>
      </w:rPr>
    </w:lvl>
    <w:lvl w:ilvl="1">
      <w:start w:val="1"/>
      <w:numFmt w:val="bullet"/>
      <w:lvlText w:val=""/>
      <w:lvlJc w:val="left"/>
      <w:pPr>
        <w:ind w:left="960" w:hanging="480"/>
      </w:pPr>
      <w:rPr>
        <w:rFonts w:ascii="Wingdings" w:hAnsi="Wingdings" w:cs="Wingdings" w:hint="default"/>
        <w:sz w:val="28"/>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3"/>
  </w:num>
  <w:num w:numId="2">
    <w:abstractNumId w:val="0"/>
  </w:num>
  <w:num w:numId="3">
    <w:abstractNumId w:val="2"/>
  </w:num>
  <w:num w:numId="4">
    <w:abstractNumId w:val="1"/>
  </w:num>
  <w:num w:numId="5">
    <w:abstractNumId w:val="7"/>
  </w:num>
  <w:num w:numId="6">
    <w:abstractNumId w:val="9"/>
  </w:num>
  <w:num w:numId="7">
    <w:abstractNumId w:val="6"/>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2C"/>
    <w:rsid w:val="000131DE"/>
    <w:rsid w:val="00062A66"/>
    <w:rsid w:val="000748D7"/>
    <w:rsid w:val="00097EAF"/>
    <w:rsid w:val="00107B25"/>
    <w:rsid w:val="00120394"/>
    <w:rsid w:val="001231FA"/>
    <w:rsid w:val="001426F1"/>
    <w:rsid w:val="001E09B3"/>
    <w:rsid w:val="00220DCB"/>
    <w:rsid w:val="002278FD"/>
    <w:rsid w:val="00295A06"/>
    <w:rsid w:val="002A7C6F"/>
    <w:rsid w:val="002B4B2C"/>
    <w:rsid w:val="002B5617"/>
    <w:rsid w:val="002F7EF1"/>
    <w:rsid w:val="00337AE9"/>
    <w:rsid w:val="003A1B71"/>
    <w:rsid w:val="003B1B13"/>
    <w:rsid w:val="00443166"/>
    <w:rsid w:val="00444D41"/>
    <w:rsid w:val="00453C2C"/>
    <w:rsid w:val="00463292"/>
    <w:rsid w:val="004A0B0A"/>
    <w:rsid w:val="005A0245"/>
    <w:rsid w:val="005C2E82"/>
    <w:rsid w:val="005E249A"/>
    <w:rsid w:val="00607794"/>
    <w:rsid w:val="006C290D"/>
    <w:rsid w:val="006D1962"/>
    <w:rsid w:val="00711540"/>
    <w:rsid w:val="007B0DAF"/>
    <w:rsid w:val="007C2D40"/>
    <w:rsid w:val="008120B6"/>
    <w:rsid w:val="00825FDC"/>
    <w:rsid w:val="00833B6B"/>
    <w:rsid w:val="00854F62"/>
    <w:rsid w:val="00910FE6"/>
    <w:rsid w:val="009215D0"/>
    <w:rsid w:val="00956FB1"/>
    <w:rsid w:val="009762A9"/>
    <w:rsid w:val="00977C00"/>
    <w:rsid w:val="0099674F"/>
    <w:rsid w:val="009B5A5F"/>
    <w:rsid w:val="009C1CBD"/>
    <w:rsid w:val="009C38C4"/>
    <w:rsid w:val="00A25916"/>
    <w:rsid w:val="00A2609C"/>
    <w:rsid w:val="00A5532F"/>
    <w:rsid w:val="00AD0F38"/>
    <w:rsid w:val="00B0053C"/>
    <w:rsid w:val="00B0779B"/>
    <w:rsid w:val="00BB7A82"/>
    <w:rsid w:val="00C7333B"/>
    <w:rsid w:val="00C94201"/>
    <w:rsid w:val="00C978CF"/>
    <w:rsid w:val="00CA1721"/>
    <w:rsid w:val="00D3628B"/>
    <w:rsid w:val="00D42498"/>
    <w:rsid w:val="00D72B10"/>
    <w:rsid w:val="00D96B9E"/>
    <w:rsid w:val="00E23EA7"/>
    <w:rsid w:val="00EC6FA8"/>
    <w:rsid w:val="00F26E6F"/>
    <w:rsid w:val="00F5618B"/>
    <w:rsid w:val="00FA6432"/>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E762D-3238-47CD-A312-7532692D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694F"/>
    <w:pPr>
      <w:widowControl w:val="0"/>
    </w:pPr>
    <w:rPr>
      <w:kern w:val="2"/>
      <w:sz w:val="24"/>
      <w:szCs w:val="24"/>
    </w:rPr>
  </w:style>
  <w:style w:type="paragraph" w:styleId="1">
    <w:name w:val="heading 1"/>
    <w:basedOn w:val="2"/>
    <w:next w:val="a"/>
    <w:link w:val="10"/>
    <w:qFormat/>
    <w:rsid w:val="00C11A0D"/>
    <w:pPr>
      <w:outlineLvl w:val="0"/>
    </w:pPr>
    <w:rPr>
      <w:b w:val="0"/>
      <w:lang w:val="x-none" w:eastAsia="x-none"/>
    </w:rPr>
  </w:style>
  <w:style w:type="paragraph" w:styleId="20">
    <w:name w:val="heading 2"/>
    <w:basedOn w:val="a"/>
    <w:next w:val="a"/>
    <w:link w:val="21"/>
    <w:semiHidden/>
    <w:unhideWhenUsed/>
    <w:qFormat/>
    <w:rsid w:val="00A9795A"/>
    <w:pPr>
      <w:keepNext/>
      <w:spacing w:line="720" w:lineRule="auto"/>
      <w:outlineLvl w:val="1"/>
    </w:pPr>
    <w:rPr>
      <w:rFonts w:ascii="Cambria" w:hAnsi="Cambria"/>
      <w:b/>
      <w:bCs/>
      <w:sz w:val="48"/>
      <w:szCs w:val="48"/>
      <w:lang w:val="x-none" w:eastAsia="x-none"/>
    </w:rPr>
  </w:style>
  <w:style w:type="paragraph" w:styleId="3">
    <w:name w:val="heading 3"/>
    <w:basedOn w:val="a"/>
    <w:next w:val="a"/>
    <w:link w:val="30"/>
    <w:semiHidden/>
    <w:unhideWhenUsed/>
    <w:qFormat/>
    <w:rsid w:val="00A9795A"/>
    <w:pPr>
      <w:keepNext/>
      <w:spacing w:line="720" w:lineRule="auto"/>
      <w:outlineLvl w:val="2"/>
    </w:pPr>
    <w:rPr>
      <w:rFonts w:ascii="Cambria" w:hAnsi="Cambria"/>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customStyle="1" w:styleId="a4">
    <w:name w:val="強調"/>
    <w:qFormat/>
    <w:rsid w:val="005D46B2"/>
    <w:rPr>
      <w:i/>
      <w:iCs/>
    </w:rPr>
  </w:style>
  <w:style w:type="character" w:customStyle="1" w:styleId="a5">
    <w:name w:val="頁首 字元"/>
    <w:qFormat/>
    <w:rsid w:val="00754249"/>
    <w:rPr>
      <w:kern w:val="2"/>
    </w:rPr>
  </w:style>
  <w:style w:type="character" w:customStyle="1" w:styleId="a6">
    <w:name w:val="網際網路連結"/>
    <w:uiPriority w:val="99"/>
    <w:unhideWhenUsed/>
    <w:rsid w:val="00845983"/>
    <w:rPr>
      <w:rFonts w:ascii="標楷體" w:hAnsi="標楷體"/>
      <w:color w:val="000099"/>
      <w:szCs w:val="28"/>
    </w:rPr>
  </w:style>
  <w:style w:type="character" w:customStyle="1" w:styleId="a7">
    <w:name w:val="頁尾 字元"/>
    <w:qFormat/>
    <w:rsid w:val="00AD3431"/>
    <w:rPr>
      <w:kern w:val="2"/>
    </w:rPr>
  </w:style>
  <w:style w:type="character" w:customStyle="1" w:styleId="10">
    <w:name w:val="標題 1 字元"/>
    <w:link w:val="1"/>
    <w:qFormat/>
    <w:rsid w:val="00C11A0D"/>
    <w:rPr>
      <w:rFonts w:ascii="標楷體" w:eastAsia="標楷體" w:hAnsi="標楷體"/>
      <w:kern w:val="2"/>
      <w:sz w:val="28"/>
      <w:szCs w:val="28"/>
    </w:rPr>
  </w:style>
  <w:style w:type="character" w:customStyle="1" w:styleId="21">
    <w:name w:val="標題 2 字元"/>
    <w:link w:val="20"/>
    <w:semiHidden/>
    <w:qFormat/>
    <w:rsid w:val="00A9795A"/>
    <w:rPr>
      <w:rFonts w:ascii="Cambria" w:eastAsia="新細明體" w:hAnsi="Cambria" w:cs="Times New Roman"/>
      <w:b/>
      <w:bCs/>
      <w:kern w:val="2"/>
      <w:sz w:val="48"/>
      <w:szCs w:val="48"/>
    </w:rPr>
  </w:style>
  <w:style w:type="character" w:customStyle="1" w:styleId="30">
    <w:name w:val="標題 3 字元"/>
    <w:link w:val="3"/>
    <w:semiHidden/>
    <w:qFormat/>
    <w:rsid w:val="00A9795A"/>
    <w:rPr>
      <w:rFonts w:ascii="Cambria" w:eastAsia="新細明體" w:hAnsi="Cambria" w:cs="Times New Roman"/>
      <w:b/>
      <w:bCs/>
      <w:kern w:val="2"/>
      <w:sz w:val="36"/>
      <w:szCs w:val="36"/>
    </w:rPr>
  </w:style>
  <w:style w:type="character" w:customStyle="1" w:styleId="a8">
    <w:name w:val="註解方塊文字 字元"/>
    <w:qFormat/>
    <w:rsid w:val="002E48BD"/>
    <w:rPr>
      <w:rFonts w:ascii="Cambria" w:eastAsia="新細明體" w:hAnsi="Cambria" w:cs="Times New Roman"/>
      <w:kern w:val="2"/>
      <w:sz w:val="18"/>
      <w:szCs w:val="18"/>
    </w:rPr>
  </w:style>
  <w:style w:type="character" w:customStyle="1" w:styleId="longtext">
    <w:name w:val="long_text"/>
    <w:qFormat/>
    <w:rsid w:val="00240E4B"/>
  </w:style>
  <w:style w:type="character" w:customStyle="1" w:styleId="word1">
    <w:name w:val="word1"/>
    <w:qFormat/>
    <w:rsid w:val="00C430A4"/>
    <w:rPr>
      <w:rFonts w:ascii="細明體" w:eastAsia="細明體" w:hAnsi="細明體"/>
      <w:sz w:val="20"/>
      <w:szCs w:val="20"/>
    </w:rPr>
  </w:style>
  <w:style w:type="character" w:customStyle="1" w:styleId="a9">
    <w:name w:val="純文字 字元"/>
    <w:uiPriority w:val="99"/>
    <w:qFormat/>
    <w:rsid w:val="00E854DD"/>
    <w:rPr>
      <w:rFonts w:ascii="Calibri" w:hAnsi="Calibri"/>
      <w:sz w:val="24"/>
      <w:szCs w:val="24"/>
      <w:lang w:val="x-none" w:eastAsia="x-none"/>
    </w:rPr>
  </w:style>
  <w:style w:type="character" w:styleId="aa">
    <w:name w:val="Strong"/>
    <w:uiPriority w:val="22"/>
    <w:qFormat/>
    <w:rsid w:val="00AB56F9"/>
    <w:rPr>
      <w:b/>
      <w:bCs/>
    </w:rPr>
  </w:style>
  <w:style w:type="character" w:customStyle="1" w:styleId="11">
    <w:name w:val="樣式1 字元"/>
    <w:link w:val="11"/>
    <w:qFormat/>
    <w:rsid w:val="00A53AEA"/>
    <w:rPr>
      <w:rFonts w:ascii="標楷體" w:eastAsia="標楷體" w:hAnsi="標楷體" w:cs="Times New Roman"/>
      <w:b/>
      <w:bCs/>
      <w:kern w:val="2"/>
      <w:sz w:val="28"/>
      <w:szCs w:val="28"/>
    </w:rPr>
  </w:style>
  <w:style w:type="character" w:customStyle="1" w:styleId="22">
    <w:name w:val="樣式2 字元"/>
    <w:link w:val="22"/>
    <w:qFormat/>
    <w:rsid w:val="00A53AEA"/>
    <w:rPr>
      <w:rFonts w:ascii="Cambria" w:eastAsia="標楷體" w:hAnsi="Cambria"/>
      <w:bCs/>
      <w:kern w:val="2"/>
      <w:sz w:val="36"/>
      <w:szCs w:val="36"/>
    </w:rPr>
  </w:style>
  <w:style w:type="character" w:customStyle="1" w:styleId="ab">
    <w:name w:val="日期 字元"/>
    <w:qFormat/>
    <w:rsid w:val="00813243"/>
    <w:rPr>
      <w:kern w:val="2"/>
      <w:sz w:val="24"/>
      <w:szCs w:val="24"/>
    </w:rPr>
  </w:style>
  <w:style w:type="character" w:customStyle="1" w:styleId="ListLabel1">
    <w:name w:val="ListLabel 1"/>
    <w:qFormat/>
    <w:rPr>
      <w:rFonts w:eastAsia="標楷體" w:cs="Times New Roman"/>
      <w:sz w:val="28"/>
    </w:rPr>
  </w:style>
  <w:style w:type="character" w:customStyle="1" w:styleId="ListLabel2">
    <w:name w:val="ListLabel 2"/>
    <w:qFormat/>
    <w:rPr>
      <w:color w:val="000000"/>
      <w:sz w:val="28"/>
    </w:rPr>
  </w:style>
  <w:style w:type="character" w:customStyle="1" w:styleId="ListLabel3">
    <w:name w:val="ListLabel 3"/>
    <w:qFormat/>
    <w:rPr>
      <w:color w:val="000000"/>
      <w:lang w:val="en-US"/>
    </w:rPr>
  </w:style>
  <w:style w:type="character" w:customStyle="1" w:styleId="ListLabel4">
    <w:name w:val="ListLabel 4"/>
    <w:qFormat/>
    <w:rPr>
      <w:rFonts w:eastAsia="標楷體"/>
      <w:b w:val="0"/>
      <w:i w:val="0"/>
      <w:sz w:val="28"/>
      <w:szCs w:val="28"/>
    </w:rPr>
  </w:style>
  <w:style w:type="character" w:customStyle="1" w:styleId="ListLabel5">
    <w:name w:val="ListLabel 5"/>
    <w:qFormat/>
    <w:rPr>
      <w:rFonts w:ascii="Times New Roman" w:eastAsia="標楷體" w:hAnsi="Times New Roman" w:cs="Times New Roman"/>
      <w:color w:val="000000"/>
      <w:sz w:val="28"/>
    </w:rPr>
  </w:style>
  <w:style w:type="character" w:customStyle="1" w:styleId="ListLabel6">
    <w:name w:val="ListLabel 6"/>
    <w:qFormat/>
    <w:rPr>
      <w:rFonts w:ascii="Times New Roman" w:hAnsi="Times New Roman"/>
      <w:color w:val="auto"/>
      <w:sz w:val="28"/>
    </w:rPr>
  </w:style>
  <w:style w:type="character" w:customStyle="1" w:styleId="ListLabel7">
    <w:name w:val="ListLabel 7"/>
    <w:qFormat/>
    <w:rPr>
      <w:rFonts w:ascii="Times New Roman" w:eastAsia="標楷體" w:hAnsi="Times New Roman" w:cs="Times New Roman"/>
      <w:color w:val="000000"/>
      <w:sz w:val="28"/>
    </w:rPr>
  </w:style>
  <w:style w:type="character" w:customStyle="1" w:styleId="ListLabel8">
    <w:name w:val="ListLabel 8"/>
    <w:qFormat/>
    <w:rPr>
      <w:rFonts w:ascii="Times New Roman" w:eastAsia="標楷體" w:hAnsi="Times New Roman" w:cs="Times New Roman"/>
      <w:color w:val="000000"/>
      <w:sz w:val="28"/>
    </w:rPr>
  </w:style>
  <w:style w:type="character" w:customStyle="1" w:styleId="ListLabel9">
    <w:name w:val="ListLabel 9"/>
    <w:qFormat/>
    <w:rPr>
      <w:rFonts w:eastAsia="標楷體" w:cs="Times New Roman"/>
      <w:color w:val="000000"/>
      <w:sz w:val="28"/>
    </w:rPr>
  </w:style>
  <w:style w:type="character" w:customStyle="1" w:styleId="ListLabel10">
    <w:name w:val="ListLabel 10"/>
    <w:qFormat/>
    <w:rPr>
      <w:rFonts w:eastAsia="標楷體" w:cs="Times New Roman"/>
      <w:color w:val="000000"/>
      <w:sz w:val="28"/>
    </w:rPr>
  </w:style>
  <w:style w:type="character" w:customStyle="1" w:styleId="ListLabel11">
    <w:name w:val="ListLabel 11"/>
    <w:qFormat/>
    <w:rPr>
      <w:rFonts w:ascii="Times New Roman" w:eastAsia="標楷體" w:hAnsi="Times New Roman" w:cs="Times New Roman"/>
      <w:i w:val="0"/>
      <w:color w:val="000000"/>
      <w:sz w:val="28"/>
      <w:szCs w:val="24"/>
    </w:rPr>
  </w:style>
  <w:style w:type="character" w:customStyle="1" w:styleId="ac">
    <w:name w:val="索引連結"/>
    <w:qFormat/>
  </w:style>
  <w:style w:type="character" w:customStyle="1" w:styleId="ListLabel12">
    <w:name w:val="ListLabel 12"/>
    <w:qFormat/>
    <w:rPr>
      <w:rFonts w:cs="Times New Roman"/>
      <w:sz w:val="28"/>
    </w:rPr>
  </w:style>
  <w:style w:type="character" w:customStyle="1" w:styleId="ListLabel13">
    <w:name w:val="ListLabel 13"/>
    <w:qFormat/>
    <w:rPr>
      <w:rFonts w:cs="Wingdings"/>
      <w:color w:val="000000"/>
      <w:sz w:val="28"/>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eastAsia="標楷體"/>
      <w:b w:val="0"/>
      <w:i w:val="0"/>
      <w:sz w:val="28"/>
      <w:szCs w:val="28"/>
    </w:rPr>
  </w:style>
  <w:style w:type="character" w:customStyle="1" w:styleId="ListLabel22">
    <w:name w:val="ListLabel 22"/>
    <w:qFormat/>
    <w:rPr>
      <w:rFonts w:ascii="Times New Roman" w:hAnsi="Times New Roman" w:cs="Times New Roman"/>
      <w:color w:val="000000"/>
      <w:sz w:val="28"/>
    </w:rPr>
  </w:style>
  <w:style w:type="character" w:customStyle="1" w:styleId="ListLabel23">
    <w:name w:val="ListLabel 23"/>
    <w:qFormat/>
    <w:rPr>
      <w:rFonts w:ascii="Times New Roman" w:hAnsi="Times New Roman" w:cs="Wingdings"/>
      <w:color w:val="auto"/>
      <w:sz w:val="28"/>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ascii="Times New Roman" w:hAnsi="Times New Roman" w:cs="Times New Roman"/>
      <w:color w:val="000000"/>
      <w:sz w:val="28"/>
    </w:rPr>
  </w:style>
  <w:style w:type="character" w:customStyle="1" w:styleId="ListLabel32">
    <w:name w:val="ListLabel 32"/>
    <w:qFormat/>
    <w:rPr>
      <w:rFonts w:ascii="Times New Roman" w:hAnsi="Times New Roman" w:cs="Wingdings"/>
      <w:sz w:val="28"/>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Wingdings"/>
    </w:rPr>
  </w:style>
  <w:style w:type="character" w:customStyle="1" w:styleId="ListLabel39">
    <w:name w:val="ListLabel 39"/>
    <w:qFormat/>
    <w:rPr>
      <w:rFonts w:cs="Wingdings"/>
    </w:rPr>
  </w:style>
  <w:style w:type="character" w:customStyle="1" w:styleId="ListLabel40">
    <w:name w:val="ListLabel 40"/>
    <w:qFormat/>
    <w:rPr>
      <w:rFonts w:ascii="Times New Roman" w:hAnsi="Times New Roman" w:cs="Times New Roman"/>
      <w:color w:val="000000"/>
      <w:sz w:val="28"/>
    </w:rPr>
  </w:style>
  <w:style w:type="character" w:customStyle="1" w:styleId="ListLabel41">
    <w:name w:val="ListLabel 41"/>
    <w:qFormat/>
    <w:rPr>
      <w:rFonts w:ascii="Times New Roman" w:hAnsi="Times New Roman" w:cs="Wingdings"/>
      <w:sz w:val="28"/>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rPr>
  </w:style>
  <w:style w:type="character" w:customStyle="1" w:styleId="ListLabel48">
    <w:name w:val="ListLabel 48"/>
    <w:qFormat/>
    <w:rPr>
      <w:rFonts w:cs="Wingdings"/>
    </w:rPr>
  </w:style>
  <w:style w:type="character" w:customStyle="1" w:styleId="ListLabel49">
    <w:name w:val="ListLabel 49"/>
    <w:qFormat/>
    <w:rPr>
      <w:rFonts w:cs="Times New Roman"/>
      <w:color w:val="000000"/>
      <w:sz w:val="28"/>
    </w:rPr>
  </w:style>
  <w:style w:type="character" w:customStyle="1" w:styleId="ListLabel50">
    <w:name w:val="ListLabel 50"/>
    <w:qFormat/>
    <w:rPr>
      <w:rFonts w:cs="Wingdings"/>
      <w:sz w:val="28"/>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rPr>
  </w:style>
  <w:style w:type="character" w:customStyle="1" w:styleId="ListLabel57">
    <w:name w:val="ListLabel 57"/>
    <w:qFormat/>
    <w:rPr>
      <w:rFonts w:cs="Wingdings"/>
    </w:rPr>
  </w:style>
  <w:style w:type="character" w:customStyle="1" w:styleId="ListLabel58">
    <w:name w:val="ListLabel 58"/>
    <w:qFormat/>
    <w:rPr>
      <w:rFonts w:cs="Times New Roman"/>
      <w:color w:val="000000"/>
      <w:sz w:val="28"/>
    </w:rPr>
  </w:style>
  <w:style w:type="character" w:customStyle="1" w:styleId="ListLabel59">
    <w:name w:val="ListLabel 59"/>
    <w:qFormat/>
    <w:rPr>
      <w:rFonts w:cs="Wingdings"/>
      <w:sz w:val="28"/>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ascii="Times New Roman" w:eastAsia="標楷體" w:hAnsi="Times New Roman" w:cs="Times New Roman"/>
      <w:i w:val="0"/>
      <w:color w:val="000000"/>
      <w:sz w:val="28"/>
      <w:szCs w:val="24"/>
    </w:rPr>
  </w:style>
  <w:style w:type="character" w:customStyle="1" w:styleId="ListLabel68">
    <w:name w:val="ListLabel 68"/>
    <w:qFormat/>
    <w:rPr>
      <w:rFonts w:cs="Times New Roman"/>
      <w:sz w:val="28"/>
    </w:rPr>
  </w:style>
  <w:style w:type="character" w:customStyle="1" w:styleId="ListLabel69">
    <w:name w:val="ListLabel 69"/>
    <w:qFormat/>
    <w:rPr>
      <w:rFonts w:cs="Wingdings"/>
      <w:color w:val="000000"/>
      <w:sz w:val="28"/>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eastAsia="標楷體"/>
      <w:b w:val="0"/>
      <w:i w:val="0"/>
      <w:sz w:val="28"/>
      <w:szCs w:val="28"/>
    </w:rPr>
  </w:style>
  <w:style w:type="character" w:customStyle="1" w:styleId="ListLabel78">
    <w:name w:val="ListLabel 78"/>
    <w:qFormat/>
    <w:rPr>
      <w:rFonts w:ascii="Times New Roman" w:hAnsi="Times New Roman" w:cs="Times New Roman"/>
      <w:color w:val="000000"/>
      <w:sz w:val="28"/>
    </w:rPr>
  </w:style>
  <w:style w:type="character" w:customStyle="1" w:styleId="ListLabel79">
    <w:name w:val="ListLabel 79"/>
    <w:qFormat/>
    <w:rPr>
      <w:rFonts w:ascii="Times New Roman" w:hAnsi="Times New Roman" w:cs="Wingdings"/>
      <w:color w:val="auto"/>
      <w:sz w:val="28"/>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Wingdings"/>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Times New Roman" w:hAnsi="Times New Roman" w:cs="Times New Roman"/>
      <w:color w:val="000000"/>
      <w:sz w:val="28"/>
    </w:rPr>
  </w:style>
  <w:style w:type="character" w:customStyle="1" w:styleId="ListLabel88">
    <w:name w:val="ListLabel 88"/>
    <w:qFormat/>
    <w:rPr>
      <w:rFonts w:ascii="Times New Roman" w:hAnsi="Times New Roman" w:cs="Wingdings"/>
      <w:sz w:val="28"/>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Times New Roman" w:hAnsi="Times New Roman" w:cs="Times New Roman"/>
      <w:color w:val="000000"/>
      <w:sz w:val="28"/>
    </w:rPr>
  </w:style>
  <w:style w:type="character" w:customStyle="1" w:styleId="ListLabel97">
    <w:name w:val="ListLabel 97"/>
    <w:qFormat/>
    <w:rPr>
      <w:rFonts w:ascii="Times New Roman" w:hAnsi="Times New Roman" w:cs="Wingdings"/>
      <w:sz w:val="28"/>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cs="Times New Roman"/>
      <w:color w:val="000000"/>
      <w:sz w:val="28"/>
    </w:rPr>
  </w:style>
  <w:style w:type="character" w:customStyle="1" w:styleId="ListLabel106">
    <w:name w:val="ListLabel 106"/>
    <w:qFormat/>
    <w:rPr>
      <w:rFonts w:cs="Wingdings"/>
      <w:sz w:val="28"/>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cs="Times New Roman"/>
      <w:color w:val="000000"/>
      <w:sz w:val="28"/>
    </w:rPr>
  </w:style>
  <w:style w:type="character" w:customStyle="1" w:styleId="ListLabel115">
    <w:name w:val="ListLabel 115"/>
    <w:qFormat/>
    <w:rPr>
      <w:rFonts w:cs="Wingdings"/>
      <w:sz w:val="28"/>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ascii="Times New Roman" w:eastAsia="標楷體" w:hAnsi="Times New Roman" w:cs="Times New Roman"/>
      <w:i w:val="0"/>
      <w:color w:val="000000"/>
      <w:sz w:val="28"/>
      <w:szCs w:val="24"/>
    </w:rPr>
  </w:style>
  <w:style w:type="paragraph" w:styleId="ad">
    <w:name w:val="Title"/>
    <w:basedOn w:val="a"/>
    <w:next w:val="ae"/>
    <w:qFormat/>
    <w:pPr>
      <w:keepNext/>
      <w:spacing w:before="240" w:after="120"/>
    </w:pPr>
    <w:rPr>
      <w:rFonts w:ascii="Liberation Sans" w:eastAsia="微軟正黑體" w:hAnsi="Liberation Sans" w:cs="Mangal"/>
      <w:sz w:val="28"/>
      <w:szCs w:val="28"/>
    </w:rPr>
  </w:style>
  <w:style w:type="paragraph" w:styleId="ae">
    <w:name w:val="Body Text"/>
    <w:basedOn w:val="a"/>
    <w:pPr>
      <w:spacing w:after="140" w:line="276" w:lineRule="auto"/>
    </w:pPr>
  </w:style>
  <w:style w:type="paragraph" w:styleId="af">
    <w:name w:val="List"/>
    <w:basedOn w:val="ae"/>
    <w:rPr>
      <w:rFonts w:cs="Mangal"/>
    </w:rPr>
  </w:style>
  <w:style w:type="paragraph" w:styleId="af0">
    <w:name w:val="caption"/>
    <w:basedOn w:val="a"/>
    <w:qFormat/>
    <w:pPr>
      <w:suppressLineNumbers/>
      <w:spacing w:before="120" w:after="120"/>
    </w:pPr>
    <w:rPr>
      <w:rFonts w:cs="Mangal"/>
      <w:i/>
      <w:iCs/>
    </w:rPr>
  </w:style>
  <w:style w:type="paragraph" w:customStyle="1" w:styleId="af1">
    <w:name w:val="索引"/>
    <w:basedOn w:val="a"/>
    <w:qFormat/>
    <w:pPr>
      <w:suppressLineNumbers/>
    </w:pPr>
    <w:rPr>
      <w:rFonts w:cs="Mangal"/>
    </w:rPr>
  </w:style>
  <w:style w:type="paragraph" w:styleId="2">
    <w:name w:val="toc 2"/>
    <w:basedOn w:val="a"/>
    <w:next w:val="a"/>
    <w:link w:val="23"/>
    <w:autoRedefine/>
    <w:uiPriority w:val="39"/>
    <w:qFormat/>
    <w:rsid w:val="00F310E0"/>
    <w:pPr>
      <w:tabs>
        <w:tab w:val="left" w:pos="1440"/>
        <w:tab w:val="right" w:leader="dot" w:pos="8720"/>
      </w:tabs>
      <w:ind w:left="480"/>
      <w:jc w:val="center"/>
    </w:pPr>
    <w:rPr>
      <w:rFonts w:ascii="標楷體" w:eastAsia="標楷體" w:hAnsi="標楷體"/>
      <w:b/>
      <w:sz w:val="28"/>
      <w:szCs w:val="28"/>
    </w:rPr>
  </w:style>
  <w:style w:type="paragraph" w:styleId="af2">
    <w:name w:val="Date"/>
    <w:basedOn w:val="a"/>
    <w:next w:val="a"/>
    <w:qFormat/>
    <w:pPr>
      <w:jc w:val="right"/>
    </w:pPr>
    <w:rPr>
      <w:lang w:val="x-none" w:eastAsia="x-none"/>
    </w:rPr>
  </w:style>
  <w:style w:type="paragraph" w:styleId="af3">
    <w:name w:val="footer"/>
    <w:basedOn w:val="a"/>
    <w:pPr>
      <w:tabs>
        <w:tab w:val="center" w:pos="4153"/>
        <w:tab w:val="right" w:pos="8306"/>
      </w:tabs>
      <w:snapToGrid w:val="0"/>
    </w:pPr>
    <w:rPr>
      <w:sz w:val="20"/>
      <w:szCs w:val="20"/>
      <w:lang w:val="x-none" w:eastAsia="x-none"/>
    </w:rPr>
  </w:style>
  <w:style w:type="paragraph" w:styleId="af4">
    <w:name w:val="header"/>
    <w:basedOn w:val="a"/>
    <w:rsid w:val="00754249"/>
    <w:pPr>
      <w:tabs>
        <w:tab w:val="center" w:pos="4153"/>
        <w:tab w:val="right" w:pos="8306"/>
      </w:tabs>
      <w:snapToGrid w:val="0"/>
    </w:pPr>
    <w:rPr>
      <w:sz w:val="20"/>
      <w:szCs w:val="20"/>
      <w:lang w:val="x-none" w:eastAsia="x-none"/>
    </w:rPr>
  </w:style>
  <w:style w:type="paragraph" w:styleId="12">
    <w:name w:val="toc 1"/>
    <w:basedOn w:val="a"/>
    <w:next w:val="a"/>
    <w:link w:val="13"/>
    <w:autoRedefine/>
    <w:uiPriority w:val="39"/>
    <w:qFormat/>
    <w:rsid w:val="005413A2"/>
    <w:pPr>
      <w:tabs>
        <w:tab w:val="right" w:leader="dot" w:pos="8683"/>
      </w:tabs>
    </w:pPr>
    <w:rPr>
      <w:rFonts w:eastAsia="標楷體"/>
      <w:sz w:val="28"/>
    </w:rPr>
  </w:style>
  <w:style w:type="paragraph" w:customStyle="1" w:styleId="13">
    <w:name w:val="目錄 1 字元"/>
    <w:basedOn w:val="1"/>
    <w:link w:val="12"/>
    <w:qFormat/>
    <w:rsid w:val="000C4DC9"/>
    <w:rPr>
      <w:bCs/>
    </w:rPr>
  </w:style>
  <w:style w:type="paragraph" w:customStyle="1" w:styleId="af5">
    <w:name w:val="大標題"/>
    <w:qFormat/>
    <w:rsid w:val="00F03DEE"/>
    <w:pPr>
      <w:outlineLvl w:val="0"/>
    </w:pPr>
    <w:rPr>
      <w:rFonts w:eastAsia="標楷體"/>
      <w:b/>
      <w:kern w:val="2"/>
      <w:sz w:val="28"/>
      <w:szCs w:val="18"/>
    </w:rPr>
  </w:style>
  <w:style w:type="paragraph" w:customStyle="1" w:styleId="af6">
    <w:name w:val="標題一"/>
    <w:qFormat/>
    <w:rsid w:val="00C34866"/>
    <w:pPr>
      <w:spacing w:before="180" w:after="180" w:line="400" w:lineRule="exact"/>
    </w:pPr>
    <w:rPr>
      <w:rFonts w:eastAsia="標楷體"/>
      <w:b/>
      <w:kern w:val="2"/>
      <w:sz w:val="28"/>
      <w:szCs w:val="28"/>
    </w:rPr>
  </w:style>
  <w:style w:type="paragraph" w:customStyle="1" w:styleId="af7">
    <w:name w:val="表標題"/>
    <w:qFormat/>
    <w:rsid w:val="0006694F"/>
    <w:pPr>
      <w:jc w:val="center"/>
    </w:pPr>
    <w:rPr>
      <w:rFonts w:eastAsia="標楷體"/>
      <w:sz w:val="22"/>
      <w:szCs w:val="18"/>
    </w:rPr>
  </w:style>
  <w:style w:type="paragraph" w:styleId="af8">
    <w:name w:val="TOC Heading"/>
    <w:basedOn w:val="1"/>
    <w:next w:val="a"/>
    <w:uiPriority w:val="39"/>
    <w:unhideWhenUsed/>
    <w:qFormat/>
    <w:rsid w:val="002E48BD"/>
    <w:pPr>
      <w:keepLines/>
      <w:widowControl/>
      <w:spacing w:before="480" w:line="276" w:lineRule="auto"/>
    </w:pPr>
    <w:rPr>
      <w:rFonts w:ascii="Cambria" w:eastAsia="新細明體" w:hAnsi="Cambria"/>
      <w:color w:val="365F91"/>
      <w:kern w:val="0"/>
    </w:rPr>
  </w:style>
  <w:style w:type="paragraph" w:styleId="31">
    <w:name w:val="toc 3"/>
    <w:basedOn w:val="a"/>
    <w:next w:val="a"/>
    <w:autoRedefine/>
    <w:uiPriority w:val="39"/>
    <w:unhideWhenUsed/>
    <w:qFormat/>
    <w:rsid w:val="002E48BD"/>
    <w:pPr>
      <w:widowControl/>
      <w:spacing w:after="100" w:line="276" w:lineRule="auto"/>
      <w:ind w:left="440"/>
    </w:pPr>
    <w:rPr>
      <w:rFonts w:ascii="Calibri" w:hAnsi="Calibri"/>
      <w:kern w:val="0"/>
      <w:sz w:val="22"/>
      <w:szCs w:val="22"/>
    </w:rPr>
  </w:style>
  <w:style w:type="paragraph" w:styleId="af9">
    <w:name w:val="Balloon Text"/>
    <w:basedOn w:val="a"/>
    <w:qFormat/>
    <w:rsid w:val="002E48BD"/>
    <w:rPr>
      <w:rFonts w:ascii="Cambria" w:hAnsi="Cambria"/>
      <w:sz w:val="18"/>
      <w:szCs w:val="18"/>
      <w:lang w:val="x-none" w:eastAsia="x-none"/>
    </w:rPr>
  </w:style>
  <w:style w:type="paragraph" w:customStyle="1" w:styleId="afa">
    <w:name w:val="圖表標題"/>
    <w:qFormat/>
    <w:rsid w:val="005C5741"/>
    <w:pPr>
      <w:jc w:val="center"/>
    </w:pPr>
    <w:rPr>
      <w:rFonts w:ascii="新細明體" w:hAnsi="新細明體" w:cs="新細明體"/>
      <w:sz w:val="16"/>
      <w:szCs w:val="16"/>
    </w:rPr>
  </w:style>
  <w:style w:type="paragraph" w:styleId="afb">
    <w:name w:val="table of figures"/>
    <w:basedOn w:val="a"/>
    <w:next w:val="a"/>
    <w:uiPriority w:val="99"/>
    <w:qFormat/>
    <w:rsid w:val="00891993"/>
    <w:pPr>
      <w:ind w:left="400" w:hanging="200"/>
    </w:pPr>
  </w:style>
  <w:style w:type="paragraph" w:customStyle="1" w:styleId="afc">
    <w:name w:val="次標題"/>
    <w:qFormat/>
    <w:rsid w:val="005060AA"/>
    <w:pPr>
      <w:jc w:val="center"/>
      <w:outlineLvl w:val="0"/>
    </w:pPr>
    <w:rPr>
      <w:rFonts w:eastAsia="標楷體"/>
      <w:color w:val="000000"/>
      <w:kern w:val="2"/>
      <w:sz w:val="24"/>
      <w:szCs w:val="18"/>
    </w:rPr>
  </w:style>
  <w:style w:type="paragraph" w:styleId="afd">
    <w:name w:val="List Paragraph"/>
    <w:basedOn w:val="a"/>
    <w:uiPriority w:val="34"/>
    <w:qFormat/>
    <w:rsid w:val="00E854DD"/>
    <w:pPr>
      <w:widowControl/>
      <w:ind w:left="480"/>
    </w:pPr>
    <w:rPr>
      <w:rFonts w:ascii="Calibri" w:hAnsi="Calibri" w:cs="新細明體"/>
      <w:kern w:val="0"/>
    </w:rPr>
  </w:style>
  <w:style w:type="paragraph" w:customStyle="1" w:styleId="Default">
    <w:name w:val="Default"/>
    <w:qFormat/>
    <w:rsid w:val="00E854DD"/>
    <w:pPr>
      <w:widowControl w:val="0"/>
    </w:pPr>
    <w:rPr>
      <w:rFonts w:ascii="標楷體" w:eastAsia="標楷體" w:hAnsi="標楷體" w:cs="標楷體"/>
      <w:color w:val="000000"/>
      <w:sz w:val="24"/>
      <w:szCs w:val="24"/>
    </w:rPr>
  </w:style>
  <w:style w:type="paragraph" w:styleId="afe">
    <w:name w:val="Plain Text"/>
    <w:basedOn w:val="a"/>
    <w:uiPriority w:val="99"/>
    <w:unhideWhenUsed/>
    <w:qFormat/>
    <w:rsid w:val="00E854DD"/>
    <w:pPr>
      <w:widowControl/>
    </w:pPr>
    <w:rPr>
      <w:rFonts w:ascii="Calibri" w:hAnsi="Calibri"/>
      <w:kern w:val="0"/>
      <w:lang w:val="x-none" w:eastAsia="x-none"/>
    </w:rPr>
  </w:style>
  <w:style w:type="paragraph" w:customStyle="1" w:styleId="23">
    <w:name w:val="目錄 2 字元"/>
    <w:basedOn w:val="1"/>
    <w:link w:val="2"/>
    <w:qFormat/>
    <w:rsid w:val="00A53AEA"/>
    <w:pPr>
      <w:keepNext/>
      <w:tabs>
        <w:tab w:val="clear" w:pos="1440"/>
        <w:tab w:val="clear" w:pos="8720"/>
      </w:tabs>
      <w:spacing w:before="180" w:after="180" w:line="720" w:lineRule="auto"/>
      <w:ind w:left="0"/>
    </w:pPr>
    <w:rPr>
      <w:rFonts w:ascii="Cambria" w:hAnsi="Cambria"/>
      <w:b/>
      <w:bCs/>
      <w:sz w:val="36"/>
      <w:szCs w:val="36"/>
    </w:rPr>
  </w:style>
  <w:style w:type="paragraph" w:customStyle="1" w:styleId="32">
    <w:name w:val="樣式3"/>
    <w:next w:val="afa"/>
    <w:qFormat/>
    <w:rsid w:val="003453AF"/>
    <w:pPr>
      <w:jc w:val="center"/>
    </w:pPr>
    <w:rPr>
      <w:rFonts w:eastAsia="標楷體"/>
      <w:kern w:val="2"/>
      <w:sz w:val="24"/>
      <w:szCs w:val="24"/>
    </w:rPr>
  </w:style>
  <w:style w:type="paragraph" w:customStyle="1" w:styleId="110">
    <w:name w:val="樣式 表標題 + 11 點"/>
    <w:basedOn w:val="af7"/>
    <w:qFormat/>
    <w:rsid w:val="000669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30316">
      <w:bodyDiv w:val="1"/>
      <w:marLeft w:val="0"/>
      <w:marRight w:val="0"/>
      <w:marTop w:val="0"/>
      <w:marBottom w:val="0"/>
      <w:divBdr>
        <w:top w:val="none" w:sz="0" w:space="0" w:color="auto"/>
        <w:left w:val="none" w:sz="0" w:space="0" w:color="auto"/>
        <w:bottom w:val="none" w:sz="0" w:space="0" w:color="auto"/>
        <w:right w:val="none" w:sz="0" w:space="0" w:color="auto"/>
      </w:divBdr>
    </w:div>
    <w:div w:id="180244282">
      <w:bodyDiv w:val="1"/>
      <w:marLeft w:val="0"/>
      <w:marRight w:val="0"/>
      <w:marTop w:val="0"/>
      <w:marBottom w:val="0"/>
      <w:divBdr>
        <w:top w:val="none" w:sz="0" w:space="0" w:color="auto"/>
        <w:left w:val="none" w:sz="0" w:space="0" w:color="auto"/>
        <w:bottom w:val="none" w:sz="0" w:space="0" w:color="auto"/>
        <w:right w:val="none" w:sz="0" w:space="0" w:color="auto"/>
      </w:divBdr>
    </w:div>
    <w:div w:id="368654466">
      <w:bodyDiv w:val="1"/>
      <w:marLeft w:val="0"/>
      <w:marRight w:val="0"/>
      <w:marTop w:val="0"/>
      <w:marBottom w:val="0"/>
      <w:divBdr>
        <w:top w:val="none" w:sz="0" w:space="0" w:color="auto"/>
        <w:left w:val="none" w:sz="0" w:space="0" w:color="auto"/>
        <w:bottom w:val="none" w:sz="0" w:space="0" w:color="auto"/>
        <w:right w:val="none" w:sz="0" w:space="0" w:color="auto"/>
      </w:divBdr>
    </w:div>
    <w:div w:id="1697538446">
      <w:bodyDiv w:val="1"/>
      <w:marLeft w:val="0"/>
      <w:marRight w:val="0"/>
      <w:marTop w:val="0"/>
      <w:marBottom w:val="0"/>
      <w:divBdr>
        <w:top w:val="none" w:sz="0" w:space="0" w:color="auto"/>
        <w:left w:val="none" w:sz="0" w:space="0" w:color="auto"/>
        <w:bottom w:val="none" w:sz="0" w:space="0" w:color="auto"/>
        <w:right w:val="none" w:sz="0" w:space="0" w:color="auto"/>
      </w:divBdr>
    </w:div>
    <w:div w:id="2015497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88FDA-47A0-4393-B7ED-C3EBF10B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5574</Words>
  <Characters>31773</Characters>
  <Application>Microsoft Office Word</Application>
  <DocSecurity>0</DocSecurity>
  <Lines>264</Lines>
  <Paragraphs>74</Paragraphs>
  <ScaleCrop>false</ScaleCrop>
  <Company/>
  <LinksUpToDate>false</LinksUpToDate>
  <CharactersWithSpaces>37273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太平洋經濟合作理事會中華民國委員會九十年度第一季工作報告</dc:title>
  <dc:subject/>
  <dc:creator>TIER</dc:creator>
  <dc:description/>
  <cp:lastModifiedBy>邱達生(Darson Chiu)</cp:lastModifiedBy>
  <cp:revision>2</cp:revision>
  <cp:lastPrinted>2019-03-25T02:52:00Z</cp:lastPrinted>
  <dcterms:created xsi:type="dcterms:W3CDTF">2019-04-09T06:10:00Z</dcterms:created>
  <dcterms:modified xsi:type="dcterms:W3CDTF">2019-04-09T06:10:00Z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